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83"/>
      </w:tblGrid>
      <w:tr w:rsidR="003B5A43" w:rsidRPr="004E227B" w14:paraId="19721F0D"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4F7399B8" w14:textId="77777777" w:rsidR="003B5A43" w:rsidRPr="004E227B" w:rsidRDefault="007D259D" w:rsidP="004E227B">
            <w:pPr>
              <w:wordWrap/>
              <w:spacing w:after="0"/>
              <w:jc w:val="center"/>
              <w:rPr>
                <w:b/>
                <w:bCs/>
                <w:color w:val="203A7B"/>
              </w:rPr>
            </w:pPr>
            <w:bookmarkStart w:id="0" w:name="_top"/>
            <w:bookmarkEnd w:id="0"/>
            <w:r w:rsidRPr="004E227B">
              <w:rPr>
                <w:b/>
                <w:color w:val="203A7B"/>
                <w:lang w:bidi="en-US"/>
              </w:rPr>
              <w:t xml:space="preserve">IB PYP </w:t>
            </w:r>
            <w:proofErr w:type="spellStart"/>
            <w:r w:rsidRPr="004E227B">
              <w:rPr>
                <w:b/>
                <w:color w:val="203A7B"/>
                <w:lang w:bidi="en-US"/>
              </w:rPr>
              <w:t>Gunseo</w:t>
            </w:r>
            <w:proofErr w:type="spellEnd"/>
            <w:r w:rsidRPr="004E227B">
              <w:rPr>
                <w:b/>
                <w:color w:val="203A7B"/>
                <w:lang w:bidi="en-US"/>
              </w:rPr>
              <w:t xml:space="preserve"> Global School</w:t>
            </w:r>
          </w:p>
          <w:p w14:paraId="20DD0AC0" w14:textId="77777777" w:rsidR="003B5A43" w:rsidRPr="004E227B" w:rsidRDefault="003B5A43" w:rsidP="004E227B">
            <w:pPr>
              <w:wordWrap/>
              <w:spacing w:after="0"/>
              <w:jc w:val="center"/>
              <w:rPr>
                <w:rFonts w:hint="eastAsia"/>
                <w:b/>
                <w:bCs/>
                <w:color w:val="203A7B"/>
              </w:rPr>
            </w:pPr>
          </w:p>
          <w:p w14:paraId="5AF23899" w14:textId="77777777" w:rsidR="003B5A43" w:rsidRPr="004E227B" w:rsidRDefault="007D259D" w:rsidP="004E227B">
            <w:pPr>
              <w:wordWrap/>
              <w:spacing w:after="0"/>
              <w:jc w:val="center"/>
            </w:pPr>
            <w:r w:rsidRPr="004E227B">
              <w:rPr>
                <w:b/>
                <w:color w:val="203A7B"/>
                <w:lang w:bidi="en-US"/>
              </w:rPr>
              <w:t>2024 IB Program Unit of Inquiry Guide</w:t>
            </w:r>
          </w:p>
        </w:tc>
      </w:tr>
    </w:tbl>
    <w:p w14:paraId="4A1DE48D" w14:textId="77777777" w:rsidR="003B5A43" w:rsidRPr="004E227B" w:rsidRDefault="003B5A43" w:rsidP="004E227B">
      <w:pPr>
        <w:wordWrap/>
        <w:spacing w:after="0"/>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258"/>
        <w:gridCol w:w="1880"/>
        <w:gridCol w:w="2503"/>
        <w:gridCol w:w="3861"/>
      </w:tblGrid>
      <w:tr w:rsidR="003B5A43" w:rsidRPr="004E227B" w14:paraId="4B7A830F"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77D5E337" w14:textId="77777777" w:rsidR="003B5A43" w:rsidRPr="004E227B" w:rsidRDefault="007D259D" w:rsidP="004E227B">
            <w:pPr>
              <w:wordWrap/>
              <w:spacing w:after="0"/>
              <w:jc w:val="center"/>
              <w:rPr>
                <w:b/>
                <w:bCs/>
              </w:rPr>
            </w:pPr>
            <w:r w:rsidRPr="00EE689B">
              <w:rPr>
                <w:b/>
                <w:color w:val="203A7B"/>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637AA7B2" w14:textId="77777777" w:rsidR="003B5A43" w:rsidRPr="004E227B" w:rsidRDefault="007D259D" w:rsidP="004E227B">
            <w:pPr>
              <w:wordWrap/>
              <w:spacing w:after="0"/>
              <w:jc w:val="center"/>
              <w:rPr>
                <w:b/>
                <w:bCs/>
              </w:rPr>
            </w:pPr>
            <w:r w:rsidRPr="004E227B">
              <w:rPr>
                <w:b/>
                <w:lang w:bidi="en-US"/>
              </w:rPr>
              <w:t>Grade 3</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73803519" w14:textId="77777777" w:rsidR="003B5A43" w:rsidRPr="004E227B" w:rsidRDefault="007D259D" w:rsidP="004E227B">
            <w:pPr>
              <w:wordWrap/>
              <w:spacing w:after="0"/>
              <w:jc w:val="center"/>
              <w:rPr>
                <w:b/>
                <w:bCs/>
              </w:rPr>
            </w:pPr>
            <w:r w:rsidRPr="00EE689B">
              <w:rPr>
                <w:b/>
                <w:color w:val="203A7B"/>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1881ED55" w14:textId="77777777" w:rsidR="003B5A43" w:rsidRPr="004E227B" w:rsidRDefault="007D259D" w:rsidP="004E227B">
            <w:pPr>
              <w:wordWrap/>
              <w:spacing w:after="0"/>
              <w:jc w:val="center"/>
              <w:rPr>
                <w:b/>
                <w:bCs/>
              </w:rPr>
            </w:pPr>
            <w:r w:rsidRPr="004E227B">
              <w:rPr>
                <w:b/>
                <w:lang w:bidi="en-US"/>
              </w:rPr>
              <w:t>June 11, 2024 to July 17, 2024</w:t>
            </w:r>
          </w:p>
        </w:tc>
      </w:tr>
    </w:tbl>
    <w:p w14:paraId="3602C498" w14:textId="77777777" w:rsidR="003B5A43" w:rsidRPr="004E227B" w:rsidRDefault="003B5A43" w:rsidP="004E227B">
      <w:pPr>
        <w:wordWrap/>
        <w:spacing w:after="0"/>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26"/>
      </w:tblGrid>
      <w:tr w:rsidR="003B5A43" w:rsidRPr="004E227B" w14:paraId="0FCC33C4"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233CD582" w14:textId="77777777" w:rsidR="003B5A43" w:rsidRPr="004E227B" w:rsidRDefault="007D259D" w:rsidP="004E227B">
            <w:pPr>
              <w:wordWrap/>
              <w:spacing w:after="0"/>
              <w:rPr>
                <w:b/>
                <w:bCs/>
              </w:rPr>
            </w:pPr>
            <w:r w:rsidRPr="004E227B">
              <w:rPr>
                <w:b/>
                <w:lang w:bidi="en-US"/>
              </w:rPr>
              <w:t>Dear Parents,</w:t>
            </w:r>
          </w:p>
          <w:p w14:paraId="6FD7B158" w14:textId="77777777" w:rsidR="003B5A43" w:rsidRPr="004E227B" w:rsidRDefault="007D259D" w:rsidP="004E227B">
            <w:pPr>
              <w:wordWrap/>
              <w:spacing w:after="0"/>
              <w:rPr>
                <w:b/>
                <w:bCs/>
              </w:rPr>
            </w:pPr>
            <w:r w:rsidRPr="004E227B">
              <w:rPr>
                <w:b/>
                <w:lang w:bidi="en-US"/>
              </w:rPr>
              <w:t xml:space="preserve">This guide outlines the operation of the IB Unit of Inquiry at </w:t>
            </w:r>
            <w:proofErr w:type="spellStart"/>
            <w:r w:rsidRPr="004E227B">
              <w:rPr>
                <w:b/>
                <w:lang w:bidi="en-US"/>
              </w:rPr>
              <w:t>Gunseo</w:t>
            </w:r>
            <w:proofErr w:type="spellEnd"/>
            <w:r w:rsidRPr="004E227B">
              <w:rPr>
                <w:b/>
                <w:lang w:bidi="en-US"/>
              </w:rPr>
              <w:t xml:space="preserve"> Global School.</w:t>
            </w:r>
          </w:p>
          <w:tbl>
            <w:tblPr>
              <w:tblpPr w:leftFromText="28" w:rightFromText="28" w:topFromText="28" w:bottomFromText="28" w:vertAnchor="text" w:tblpX="6736" w:tblpY="708"/>
              <w:tblOverlap w:val="never"/>
              <w:tblW w:w="2550"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720"/>
              <w:gridCol w:w="830"/>
            </w:tblGrid>
            <w:tr w:rsidR="003B5A43" w:rsidRPr="004E227B" w14:paraId="6902335E" w14:textId="77777777" w:rsidTr="004E227B">
              <w:trPr>
                <w:trHeight w:val="960"/>
              </w:trPr>
              <w:tc>
                <w:tcPr>
                  <w:tcW w:w="1720" w:type="dxa"/>
                  <w:tcBorders>
                    <w:top w:val="dashed" w:sz="3" w:space="0" w:color="3057B9"/>
                    <w:left w:val="dashed" w:sz="3" w:space="0" w:color="3057B9"/>
                    <w:bottom w:val="dashed" w:sz="3" w:space="0" w:color="3057B9"/>
                    <w:right w:val="none" w:sz="3" w:space="0" w:color="000000"/>
                  </w:tcBorders>
                  <w:vAlign w:val="center"/>
                </w:tcPr>
                <w:p w14:paraId="40BB63FF" w14:textId="77777777" w:rsidR="003B5A43" w:rsidRPr="004E227B" w:rsidRDefault="007D259D" w:rsidP="004E227B">
                  <w:pPr>
                    <w:wordWrap/>
                    <w:spacing w:after="0" w:line="240" w:lineRule="auto"/>
                    <w:rPr>
                      <w:sz w:val="16"/>
                      <w:szCs w:val="18"/>
                    </w:rPr>
                  </w:pPr>
                  <w:r w:rsidRPr="004E227B">
                    <w:rPr>
                      <w:noProof/>
                      <w:sz w:val="16"/>
                      <w:szCs w:val="18"/>
                      <w:lang w:bidi="en-US"/>
                    </w:rPr>
                    <w:drawing>
                      <wp:inline distT="0" distB="0" distL="0" distR="0" wp14:anchorId="1B558EF9" wp14:editId="3C5AAC71">
                        <wp:extent cx="217297" cy="228981"/>
                        <wp:effectExtent l="0" t="0" r="0" b="0"/>
                        <wp:docPr id="1" name="그림 %d 1"/>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73.bmp"/>
                                <pic:cNvPicPr/>
                              </pic:nvPicPr>
                              <pic:blipFill>
                                <a:blip r:embed="rId7"/>
                                <a:stretch>
                                  <a:fillRect/>
                                </a:stretch>
                              </pic:blipFill>
                              <pic:spPr>
                                <a:xfrm>
                                  <a:off x="0" y="0"/>
                                  <a:ext cx="217297" cy="228981"/>
                                </a:xfrm>
                                <a:prstGeom prst="rect">
                                  <a:avLst/>
                                </a:prstGeom>
                                <a:effectLst/>
                              </pic:spPr>
                            </pic:pic>
                          </a:graphicData>
                        </a:graphic>
                      </wp:inline>
                    </w:drawing>
                  </w:r>
                  <w:r w:rsidRPr="004E227B">
                    <w:rPr>
                      <w:sz w:val="16"/>
                      <w:szCs w:val="18"/>
                      <w:lang w:bidi="en-US"/>
                    </w:rPr>
                    <w:t xml:space="preserve">IB Unit of Inquiry </w:t>
                  </w:r>
                </w:p>
                <w:p w14:paraId="6FF7FE2F" w14:textId="77777777" w:rsidR="003B5A43" w:rsidRPr="004E227B" w:rsidRDefault="007D259D" w:rsidP="004E227B">
                  <w:pPr>
                    <w:wordWrap/>
                    <w:spacing w:after="0" w:line="240" w:lineRule="auto"/>
                    <w:rPr>
                      <w:b/>
                      <w:bCs/>
                      <w:sz w:val="16"/>
                      <w:szCs w:val="18"/>
                    </w:rPr>
                  </w:pPr>
                  <w:r w:rsidRPr="004E227B">
                    <w:rPr>
                      <w:sz w:val="16"/>
                      <w:szCs w:val="18"/>
                      <w:lang w:bidi="en-US"/>
                    </w:rPr>
                    <w:t>Information video for parents</w:t>
                  </w:r>
                </w:p>
              </w:tc>
              <w:tc>
                <w:tcPr>
                  <w:tcW w:w="830" w:type="dxa"/>
                  <w:tcBorders>
                    <w:top w:val="dashed" w:sz="3" w:space="0" w:color="3057B9"/>
                    <w:left w:val="none" w:sz="3" w:space="0" w:color="000000"/>
                    <w:bottom w:val="dashed" w:sz="3" w:space="0" w:color="3057B9"/>
                    <w:right w:val="dashed" w:sz="3" w:space="0" w:color="3057B9"/>
                  </w:tcBorders>
                  <w:vAlign w:val="center"/>
                </w:tcPr>
                <w:p w14:paraId="17DF3508" w14:textId="77777777" w:rsidR="003B5A43" w:rsidRPr="004E227B" w:rsidRDefault="007D259D" w:rsidP="004E227B">
                  <w:pPr>
                    <w:wordWrap/>
                    <w:spacing w:after="0"/>
                    <w:rPr>
                      <w:b/>
                      <w:bCs/>
                    </w:rPr>
                  </w:pPr>
                  <w:r w:rsidRPr="004E227B">
                    <w:rPr>
                      <w:b/>
                      <w:noProof/>
                      <w:lang w:bidi="en-US"/>
                    </w:rPr>
                    <w:drawing>
                      <wp:inline distT="0" distB="0" distL="0" distR="0" wp14:anchorId="7D96378D" wp14:editId="06DE0786">
                        <wp:extent cx="451104" cy="442214"/>
                        <wp:effectExtent l="0" t="0" r="0" b="0"/>
                        <wp:docPr id="2" name="그림 %d 2"/>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4d001974.bmp"/>
                                <pic:cNvPicPr/>
                              </pic:nvPicPr>
                              <pic:blipFill>
                                <a:blip r:embed="rId8"/>
                                <a:stretch>
                                  <a:fillRect/>
                                </a:stretch>
                              </pic:blipFill>
                              <pic:spPr>
                                <a:xfrm>
                                  <a:off x="0" y="0"/>
                                  <a:ext cx="451104" cy="442214"/>
                                </a:xfrm>
                                <a:prstGeom prst="rect">
                                  <a:avLst/>
                                </a:prstGeom>
                                <a:effectLst/>
                              </pic:spPr>
                            </pic:pic>
                          </a:graphicData>
                        </a:graphic>
                      </wp:inline>
                    </w:drawing>
                  </w:r>
                </w:p>
              </w:tc>
            </w:tr>
          </w:tbl>
          <w:p w14:paraId="14799796" w14:textId="77777777" w:rsidR="003B5A43" w:rsidRPr="004E227B" w:rsidRDefault="007D259D" w:rsidP="004E227B">
            <w:pPr>
              <w:wordWrap/>
              <w:spacing w:after="0"/>
              <w:rPr>
                <w:b/>
                <w:bCs/>
              </w:rPr>
            </w:pPr>
            <w:r w:rsidRPr="004E227B">
              <w:rPr>
                <w:b/>
                <w:lang w:bidi="en-US"/>
              </w:rPr>
              <w:t>Our aim is to provide you with information on how the IB Unit of Inquiry will be conducted during the specified period. Please review the provided information on how the curriculum operates to best support your child's learning at home.</w:t>
            </w:r>
          </w:p>
          <w:p w14:paraId="17B90154" w14:textId="65CE634A" w:rsidR="003B5A43" w:rsidRPr="004E227B" w:rsidRDefault="007D259D" w:rsidP="004E227B">
            <w:pPr>
              <w:wordWrap/>
              <w:spacing w:after="0"/>
              <w:rPr>
                <w:b/>
                <w:bCs/>
              </w:rPr>
            </w:pPr>
            <w:r w:rsidRPr="004E227B">
              <w:rPr>
                <w:b/>
                <w:lang w:bidi="en-US"/>
              </w:rPr>
              <w:t>We appreciate your interest and cooperation!</w:t>
            </w:r>
          </w:p>
          <w:p w14:paraId="2F74B0F5" w14:textId="40D01470" w:rsidR="003B5A43" w:rsidRPr="004E227B" w:rsidRDefault="007D259D" w:rsidP="004E227B">
            <w:pPr>
              <w:wordWrap/>
              <w:spacing w:after="0"/>
              <w:rPr>
                <w:b/>
                <w:bCs/>
                <w:color w:val="FFC000" w:themeColor="accent4"/>
              </w:rPr>
            </w:pPr>
            <w:r w:rsidRPr="004E227B">
              <w:rPr>
                <w:b/>
                <w:color w:val="FFC000" w:themeColor="accent4"/>
                <w:lang w:bidi="en-US"/>
              </w:rPr>
              <w:t>※ Schedule and details may change depending on class situations.</w:t>
            </w:r>
          </w:p>
          <w:p w14:paraId="2AB57EBF" w14:textId="252A6446" w:rsidR="003B5A43" w:rsidRPr="004E227B" w:rsidRDefault="007D259D" w:rsidP="004E227B">
            <w:pPr>
              <w:wordWrap/>
              <w:spacing w:after="0"/>
              <w:jc w:val="right"/>
            </w:pPr>
            <w:proofErr w:type="spellStart"/>
            <w:r w:rsidRPr="004E227B">
              <w:rPr>
                <w:b/>
                <w:lang w:bidi="en-US"/>
              </w:rPr>
              <w:t>Gunseo</w:t>
            </w:r>
            <w:proofErr w:type="spellEnd"/>
            <w:r w:rsidRPr="004E227B">
              <w:rPr>
                <w:b/>
                <w:lang w:bidi="en-US"/>
              </w:rPr>
              <w:t xml:space="preserve"> Global School</w:t>
            </w:r>
          </w:p>
        </w:tc>
      </w:tr>
    </w:tbl>
    <w:p w14:paraId="27EA9988" w14:textId="347B9F36" w:rsidR="003B5A43" w:rsidRPr="00CA6398" w:rsidRDefault="003B5A43" w:rsidP="004E227B">
      <w:pPr>
        <w:wordWrap/>
        <w:spacing w:after="0"/>
        <w:rPr>
          <w:sz w:val="6"/>
        </w:rPr>
      </w:pPr>
    </w:p>
    <w:p w14:paraId="6E10BA24" w14:textId="50AFC4AF" w:rsidR="003B5A43" w:rsidRPr="004E227B" w:rsidRDefault="004E227B" w:rsidP="004E227B">
      <w:pPr>
        <w:wordWrap/>
        <w:spacing w:after="0"/>
      </w:pPr>
      <w:r>
        <w:rPr>
          <w:noProof/>
          <w:sz w:val="16"/>
          <w:szCs w:val="18"/>
          <w:lang w:bidi="en-US"/>
        </w:rPr>
        <mc:AlternateContent>
          <mc:Choice Requires="wps">
            <w:drawing>
              <wp:anchor distT="0" distB="0" distL="114300" distR="114300" simplePos="0" relativeHeight="251663360" behindDoc="0" locked="0" layoutInCell="1" allowOverlap="1" wp14:anchorId="057641C1" wp14:editId="4256A6A8">
                <wp:simplePos x="0" y="0"/>
                <wp:positionH relativeFrom="column">
                  <wp:posOffset>410324</wp:posOffset>
                </wp:positionH>
                <wp:positionV relativeFrom="paragraph">
                  <wp:posOffset>69064</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23335258" w14:textId="77777777" w:rsidR="004E227B" w:rsidRPr="00404CBB" w:rsidRDefault="004E227B" w:rsidP="004E227B">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57641C1" id="_x0000_t202" coordsize="21600,21600" o:spt="202" path="m,l,21600r21600,l21600,xe">
                <v:stroke joinstyle="miter"/>
                <v:path gradientshapeok="t" o:connecttype="rect"/>
              </v:shapetype>
              <v:shape id="Text Box 1" o:spid="_x0000_s1026" type="#_x0000_t202" style="position:absolute;left:0;text-align:left;margin-left:32.3pt;margin-top:5.45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" fillcolor="white [3212]" stroked="f" strokeweight=".5pt">
                <v:textbox style="mso-fit-shape-to-text:t">
                  <w:txbxContent>
                    <w:p w14:paraId="23335258" w14:textId="77777777" w:rsidR="004E227B" w:rsidRPr="00404CBB" w:rsidRDefault="004E227B" w:rsidP="004E227B">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Pr="004E227B">
        <w:rPr>
          <w:noProof/>
          <w:lang w:bidi="en-US"/>
        </w:rPr>
        <w:drawing>
          <wp:inline distT="0" distB="0" distL="0" distR="0" wp14:anchorId="0ED3575B" wp14:editId="0219520F">
            <wp:extent cx="2059305" cy="367665"/>
            <wp:effectExtent l="0" t="0" r="0" b="0"/>
            <wp:docPr id="38"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r w:rsidRPr="004E227B">
        <w:rPr>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2386"/>
        <w:gridCol w:w="7140"/>
      </w:tblGrid>
      <w:tr w:rsidR="003B5A43" w:rsidRPr="004E227B" w14:paraId="6A31F8E2" w14:textId="77777777" w:rsidTr="004E227B">
        <w:trPr>
          <w:trHeight w:val="2598"/>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12C1D8B6" w14:textId="77777777" w:rsidR="003B5A43" w:rsidRPr="004E227B" w:rsidRDefault="007D259D" w:rsidP="004E227B">
            <w:pPr>
              <w:wordWrap/>
              <w:spacing w:after="0"/>
              <w:rPr>
                <w:b/>
                <w:bCs/>
                <w:color w:val="203A7B"/>
                <w:sz w:val="16"/>
                <w:szCs w:val="18"/>
              </w:rPr>
            </w:pPr>
            <w:r w:rsidRPr="004E227B">
              <w:rPr>
                <w:rFonts w:ascii="Courier New" w:eastAsia="Courier New" w:hAnsi="Courier New" w:cs="Courier New"/>
                <w:b/>
                <w:color w:val="203A7B"/>
                <w:sz w:val="16"/>
                <w:szCs w:val="18"/>
                <w:lang w:bidi="en-US"/>
              </w:rPr>
              <w:t>▪</w:t>
            </w:r>
            <w:r w:rsidRPr="004E227B">
              <w:rPr>
                <w:b/>
                <w:color w:val="203A7B"/>
                <w:sz w:val="16"/>
                <w:szCs w:val="18"/>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31A38BAB" w14:textId="3051DFB1" w:rsidR="003B5A43" w:rsidRPr="004E227B" w:rsidRDefault="007D259D" w:rsidP="004E227B">
            <w:pPr>
              <w:wordWrap/>
              <w:spacing w:after="0"/>
              <w:rPr>
                <w:sz w:val="16"/>
                <w:szCs w:val="18"/>
              </w:rPr>
            </w:pPr>
            <w:r w:rsidRPr="004E227B">
              <w:rPr>
                <w:sz w:val="16"/>
                <w:szCs w:val="18"/>
                <w:lang w:bidi="en-US"/>
              </w:rPr>
              <w:t xml:space="preserve">This Unit of Inquiry will explore cultural diversity in our school and, more broadly, in our everyday lives, examining the impact of cultural diversity on our lives. As evidenced by the long-lasting popularity of malatang and </w:t>
            </w:r>
            <w:proofErr w:type="spellStart"/>
            <w:r w:rsidRPr="004E227B">
              <w:rPr>
                <w:sz w:val="16"/>
                <w:szCs w:val="18"/>
                <w:lang w:bidi="en-US"/>
              </w:rPr>
              <w:t>tanghulu</w:t>
            </w:r>
            <w:proofErr w:type="spellEnd"/>
            <w:r w:rsidRPr="004E227B">
              <w:rPr>
                <w:sz w:val="16"/>
                <w:szCs w:val="18"/>
                <w:lang w:bidi="en-US"/>
              </w:rPr>
              <w:t xml:space="preserve"> among children, the cultures of various countries are no longer unfamiliar to us. However, many children experience cultures unconsciously or without critical thinking in everyday life, which leaves something to be desired. </w:t>
            </w:r>
            <w:r w:rsidRPr="004E227B">
              <w:rPr>
                <w:b/>
                <w:sz w:val="16"/>
                <w:szCs w:val="18"/>
                <w:lang w:bidi="en-US"/>
              </w:rPr>
              <w:t>To help our children, who are growing into global citizens, develop a sound worldview, we want to provide them with opportunities to conduct intellectual activities. These activities will include researching and summarizing the cultures they enjoy and understanding how such experiences affect their personal lives and the community. Additionally, with the aim of teaching the basics of inquiry activities, the class will focus on methods to find the desired information in books and online resources, effectively organize it as visual materials using Canva, and produce inquiry results by working with other team members.</w:t>
            </w:r>
            <w:r w:rsidRPr="004E227B">
              <w:rPr>
                <w:sz w:val="16"/>
                <w:szCs w:val="18"/>
                <w:lang w:bidi="en-US"/>
              </w:rPr>
              <w:t xml:space="preserve"> </w:t>
            </w:r>
          </w:p>
        </w:tc>
      </w:tr>
      <w:tr w:rsidR="003B5A43" w:rsidRPr="004E227B" w14:paraId="2B1CF834" w14:textId="77777777">
        <w:trPr>
          <w:trHeight w:val="46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A25E72C" w14:textId="77777777" w:rsidR="003B5A43" w:rsidRPr="004E227B" w:rsidRDefault="007D259D" w:rsidP="004E227B">
            <w:pPr>
              <w:wordWrap/>
              <w:spacing w:after="0"/>
              <w:rPr>
                <w:b/>
                <w:bCs/>
                <w:color w:val="203A7B"/>
                <w:sz w:val="16"/>
                <w:szCs w:val="18"/>
              </w:rPr>
            </w:pPr>
            <w:r w:rsidRPr="004E227B">
              <w:rPr>
                <w:b/>
                <w:color w:val="203A7B"/>
                <w:sz w:val="16"/>
                <w:szCs w:val="18"/>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3B223A22" w14:textId="77777777" w:rsidR="003B5A43" w:rsidRPr="004E227B" w:rsidRDefault="007D259D" w:rsidP="004E227B">
            <w:pPr>
              <w:wordWrap/>
              <w:spacing w:after="0"/>
              <w:rPr>
                <w:sz w:val="16"/>
                <w:szCs w:val="18"/>
              </w:rPr>
            </w:pPr>
            <w:r w:rsidRPr="004E227B">
              <w:rPr>
                <w:sz w:val="16"/>
                <w:szCs w:val="18"/>
                <w:lang w:bidi="en-US"/>
              </w:rPr>
              <w:t>Who are we?</w:t>
            </w:r>
          </w:p>
        </w:tc>
      </w:tr>
      <w:tr w:rsidR="003B5A43" w:rsidRPr="004E227B" w14:paraId="09B5781E" w14:textId="77777777">
        <w:trPr>
          <w:trHeight w:val="503"/>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16AB22B" w14:textId="77777777" w:rsidR="003B5A43" w:rsidRPr="004E227B" w:rsidRDefault="007D259D" w:rsidP="004E227B">
            <w:pPr>
              <w:wordWrap/>
              <w:spacing w:after="0"/>
              <w:rPr>
                <w:b/>
                <w:bCs/>
                <w:color w:val="203A7B"/>
                <w:sz w:val="16"/>
                <w:szCs w:val="18"/>
              </w:rPr>
            </w:pPr>
            <w:r w:rsidRPr="004E227B">
              <w:rPr>
                <w:rFonts w:ascii="Courier New" w:eastAsia="Courier New" w:hAnsi="Courier New" w:cs="Courier New"/>
                <w:b/>
                <w:color w:val="203A7B"/>
                <w:sz w:val="16"/>
                <w:szCs w:val="18"/>
                <w:lang w:bidi="en-US"/>
              </w:rPr>
              <w:t>▪</w:t>
            </w:r>
            <w:r w:rsidRPr="004E227B">
              <w:rPr>
                <w:b/>
                <w:color w:val="203A7B"/>
                <w:sz w:val="16"/>
                <w:szCs w:val="18"/>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4541D5D7" w14:textId="77777777" w:rsidR="003B5A43" w:rsidRPr="004E227B" w:rsidRDefault="007D259D" w:rsidP="004E227B">
            <w:pPr>
              <w:wordWrap/>
              <w:spacing w:after="0"/>
              <w:rPr>
                <w:sz w:val="16"/>
                <w:szCs w:val="18"/>
              </w:rPr>
            </w:pPr>
            <w:r w:rsidRPr="004E227B">
              <w:rPr>
                <w:sz w:val="16"/>
                <w:szCs w:val="18"/>
                <w:lang w:bidi="en-US"/>
              </w:rPr>
              <w:t>Respecting cultural diversity contributes to the peace and prosperity of the community.</w:t>
            </w:r>
          </w:p>
        </w:tc>
      </w:tr>
      <w:tr w:rsidR="003B5A43" w:rsidRPr="004E227B" w14:paraId="30CD1F97" w14:textId="77777777">
        <w:trPr>
          <w:trHeight w:val="962"/>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1CDD6AA" w14:textId="77777777" w:rsidR="003B5A43" w:rsidRPr="004E227B" w:rsidRDefault="007D259D" w:rsidP="004E227B">
            <w:pPr>
              <w:wordWrap/>
              <w:spacing w:after="0"/>
              <w:rPr>
                <w:b/>
                <w:bCs/>
                <w:color w:val="203A7B"/>
                <w:sz w:val="16"/>
                <w:szCs w:val="18"/>
              </w:rPr>
            </w:pPr>
            <w:r w:rsidRPr="004E227B">
              <w:rPr>
                <w:b/>
                <w:color w:val="203A7B"/>
                <w:sz w:val="16"/>
                <w:szCs w:val="18"/>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20B10157" w14:textId="77777777" w:rsidR="003B5A43" w:rsidRPr="004E227B" w:rsidRDefault="007D259D" w:rsidP="004E227B">
            <w:pPr>
              <w:pStyle w:val="af4"/>
              <w:numPr>
                <w:ilvl w:val="0"/>
                <w:numId w:val="9"/>
              </w:numPr>
              <w:wordWrap/>
              <w:spacing w:after="0"/>
              <w:ind w:leftChars="0" w:left="527"/>
              <w:rPr>
                <w:sz w:val="16"/>
                <w:szCs w:val="18"/>
              </w:rPr>
            </w:pPr>
            <w:r w:rsidRPr="004E227B">
              <w:rPr>
                <w:sz w:val="16"/>
                <w:szCs w:val="18"/>
                <w:lang w:bidi="en-US"/>
              </w:rPr>
              <w:t>Inquiry 1: Cultural diversity (Form)</w:t>
            </w:r>
          </w:p>
          <w:p w14:paraId="418D2851" w14:textId="77777777" w:rsidR="003B5A43" w:rsidRPr="004E227B" w:rsidRDefault="007D259D" w:rsidP="004E227B">
            <w:pPr>
              <w:pStyle w:val="af4"/>
              <w:numPr>
                <w:ilvl w:val="0"/>
                <w:numId w:val="9"/>
              </w:numPr>
              <w:wordWrap/>
              <w:spacing w:after="0"/>
              <w:ind w:leftChars="0" w:left="527"/>
              <w:rPr>
                <w:sz w:val="16"/>
                <w:szCs w:val="18"/>
              </w:rPr>
            </w:pPr>
            <w:r w:rsidRPr="004E227B">
              <w:rPr>
                <w:sz w:val="16"/>
                <w:szCs w:val="18"/>
                <w:lang w:bidi="en-US"/>
              </w:rPr>
              <w:t>Inquiry 2: Cultural diversity in our everyday lives (Connection)</w:t>
            </w:r>
          </w:p>
          <w:p w14:paraId="5F5090BA" w14:textId="77777777" w:rsidR="003B5A43" w:rsidRPr="004E227B" w:rsidRDefault="007D259D" w:rsidP="004E227B">
            <w:pPr>
              <w:pStyle w:val="af4"/>
              <w:numPr>
                <w:ilvl w:val="0"/>
                <w:numId w:val="9"/>
              </w:numPr>
              <w:wordWrap/>
              <w:spacing w:after="0"/>
              <w:ind w:leftChars="0" w:left="527"/>
              <w:rPr>
                <w:sz w:val="16"/>
                <w:szCs w:val="18"/>
              </w:rPr>
            </w:pPr>
            <w:r w:rsidRPr="004E227B">
              <w:rPr>
                <w:sz w:val="16"/>
                <w:szCs w:val="18"/>
                <w:lang w:bidi="en-US"/>
              </w:rPr>
              <w:t>Inquiry 3: Cultural diversity and communities</w:t>
            </w:r>
          </w:p>
        </w:tc>
      </w:tr>
      <w:tr w:rsidR="003B5A43" w:rsidRPr="004E227B" w14:paraId="77502EAB" w14:textId="77777777">
        <w:trPr>
          <w:trHeight w:val="503"/>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841AC89" w14:textId="77777777" w:rsidR="003B5A43" w:rsidRPr="004E227B" w:rsidRDefault="007D259D" w:rsidP="004E227B">
            <w:pPr>
              <w:wordWrap/>
              <w:spacing w:after="0"/>
              <w:rPr>
                <w:b/>
                <w:bCs/>
                <w:color w:val="203A7B"/>
                <w:sz w:val="16"/>
                <w:szCs w:val="18"/>
              </w:rPr>
            </w:pPr>
            <w:r w:rsidRPr="004E227B">
              <w:rPr>
                <w:b/>
                <w:color w:val="203A7B"/>
                <w:sz w:val="16"/>
                <w:szCs w:val="18"/>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1A84E4F4" w14:textId="77777777" w:rsidR="003B5A43" w:rsidRPr="004E227B" w:rsidRDefault="007D259D" w:rsidP="004E227B">
            <w:pPr>
              <w:wordWrap/>
              <w:spacing w:after="0"/>
              <w:rPr>
                <w:sz w:val="16"/>
                <w:szCs w:val="18"/>
              </w:rPr>
            </w:pPr>
            <w:r w:rsidRPr="004E227B">
              <w:rPr>
                <w:rFonts w:ascii="Cambria Math" w:eastAsia="Cambria Math" w:hAnsi="Cambria Math" w:cs="Cambria Math"/>
                <w:sz w:val="16"/>
                <w:szCs w:val="18"/>
                <w:lang w:bidi="en-US"/>
              </w:rPr>
              <w:t xml:space="preserve">⍌ </w:t>
            </w:r>
            <w:proofErr w:type="gramStart"/>
            <w:r w:rsidRPr="004E227B">
              <w:rPr>
                <w:sz w:val="16"/>
                <w:szCs w:val="18"/>
                <w:lang w:bidi="en-US"/>
              </w:rPr>
              <w:t xml:space="preserve">Form  </w:t>
            </w:r>
            <w:r w:rsidRPr="004E227B">
              <w:rPr>
                <w:rFonts w:ascii="Cambria Math" w:eastAsia="Cambria Math" w:hAnsi="Cambria Math" w:cs="Cambria Math"/>
                <w:sz w:val="16"/>
                <w:szCs w:val="18"/>
                <w:lang w:bidi="en-US"/>
              </w:rPr>
              <w:t>⍌</w:t>
            </w:r>
            <w:proofErr w:type="gramEnd"/>
            <w:r w:rsidRPr="004E227B">
              <w:rPr>
                <w:sz w:val="16"/>
                <w:szCs w:val="18"/>
                <w:lang w:bidi="en-US"/>
              </w:rPr>
              <w:t xml:space="preserve"> Connection  </w:t>
            </w:r>
            <w:r w:rsidRPr="004E227B">
              <w:rPr>
                <w:rFonts w:ascii="Cambria Math" w:eastAsia="Cambria Math" w:hAnsi="Cambria Math" w:cs="Cambria Math"/>
                <w:sz w:val="16"/>
                <w:szCs w:val="18"/>
                <w:lang w:bidi="en-US"/>
              </w:rPr>
              <w:t>⍌</w:t>
            </w:r>
            <w:r w:rsidRPr="004E227B">
              <w:rPr>
                <w:sz w:val="16"/>
                <w:szCs w:val="18"/>
                <w:lang w:bidi="en-US"/>
              </w:rPr>
              <w:t xml:space="preserve"> Change</w:t>
            </w:r>
          </w:p>
        </w:tc>
      </w:tr>
      <w:tr w:rsidR="003B5A43" w:rsidRPr="004E227B" w14:paraId="670C5116" w14:textId="77777777" w:rsidTr="004E227B">
        <w:trPr>
          <w:trHeight w:val="399"/>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A1B41A4" w14:textId="77777777" w:rsidR="003B5A43" w:rsidRPr="004E227B" w:rsidRDefault="007D259D" w:rsidP="004E227B">
            <w:pPr>
              <w:wordWrap/>
              <w:spacing w:after="0"/>
              <w:rPr>
                <w:b/>
                <w:bCs/>
                <w:color w:val="203A7B"/>
                <w:sz w:val="16"/>
                <w:szCs w:val="18"/>
              </w:rPr>
            </w:pPr>
            <w:r w:rsidRPr="004E227B">
              <w:rPr>
                <w:b/>
                <w:color w:val="203A7B"/>
                <w:sz w:val="16"/>
                <w:szCs w:val="18"/>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62B22397" w14:textId="77777777" w:rsidR="003B5A43" w:rsidRPr="004E227B" w:rsidRDefault="007D259D" w:rsidP="004E227B">
            <w:pPr>
              <w:wordWrap/>
              <w:spacing w:after="0"/>
              <w:rPr>
                <w:sz w:val="16"/>
                <w:szCs w:val="18"/>
              </w:rPr>
            </w:pPr>
            <w:r w:rsidRPr="004E227B">
              <w:rPr>
                <w:sz w:val="16"/>
                <w:szCs w:val="18"/>
                <w:lang w:bidi="en-US"/>
              </w:rPr>
              <w:t>Cultural diversity, impact, respect, prosperity</w:t>
            </w:r>
          </w:p>
        </w:tc>
      </w:tr>
      <w:tr w:rsidR="003B5A43" w:rsidRPr="004E227B" w14:paraId="13DA890A" w14:textId="77777777" w:rsidTr="004E227B">
        <w:trPr>
          <w:trHeight w:val="221"/>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E8FB526" w14:textId="77777777" w:rsidR="003B5A43" w:rsidRPr="004E227B" w:rsidRDefault="007D259D" w:rsidP="004E227B">
            <w:pPr>
              <w:wordWrap/>
              <w:spacing w:after="0"/>
              <w:rPr>
                <w:b/>
                <w:bCs/>
                <w:color w:val="203A7B"/>
                <w:sz w:val="16"/>
                <w:szCs w:val="18"/>
              </w:rPr>
            </w:pPr>
            <w:r w:rsidRPr="004E227B">
              <w:rPr>
                <w:b/>
                <w:color w:val="203A7B"/>
                <w:sz w:val="16"/>
                <w:szCs w:val="18"/>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4A254BD2" w14:textId="77777777" w:rsidR="003B5A43" w:rsidRPr="004E227B" w:rsidRDefault="007D259D" w:rsidP="004E227B">
            <w:pPr>
              <w:wordWrap/>
              <w:spacing w:after="0"/>
              <w:rPr>
                <w:sz w:val="16"/>
                <w:szCs w:val="18"/>
              </w:rPr>
            </w:pPr>
            <w:r w:rsidRPr="004E227B">
              <w:rPr>
                <w:sz w:val="16"/>
                <w:szCs w:val="18"/>
                <w:lang w:bidi="en-US"/>
              </w:rPr>
              <w:t>Research skills (media literacy skills), interpersonal skills (interpersonal relationship), self-management skills (mindset)</w:t>
            </w:r>
          </w:p>
        </w:tc>
      </w:tr>
      <w:tr w:rsidR="003B5A43" w:rsidRPr="004E227B" w14:paraId="40D50359" w14:textId="77777777" w:rsidTr="004E227B">
        <w:trPr>
          <w:trHeight w:val="283"/>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1C7FEA1" w14:textId="77777777" w:rsidR="003B5A43" w:rsidRPr="004E227B" w:rsidRDefault="007D259D" w:rsidP="004E227B">
            <w:pPr>
              <w:wordWrap/>
              <w:spacing w:after="0"/>
              <w:rPr>
                <w:b/>
                <w:bCs/>
                <w:color w:val="203A7B"/>
                <w:sz w:val="16"/>
                <w:szCs w:val="18"/>
              </w:rPr>
            </w:pPr>
            <w:r w:rsidRPr="004E227B">
              <w:rPr>
                <w:b/>
                <w:color w:val="203A7B"/>
                <w:sz w:val="16"/>
                <w:szCs w:val="18"/>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30803098" w14:textId="77777777" w:rsidR="003B5A43" w:rsidRPr="004E227B" w:rsidRDefault="007D259D" w:rsidP="004E227B">
            <w:pPr>
              <w:wordWrap/>
              <w:spacing w:after="0"/>
              <w:rPr>
                <w:sz w:val="16"/>
                <w:szCs w:val="18"/>
              </w:rPr>
            </w:pPr>
            <w:r w:rsidRPr="004E227B">
              <w:rPr>
                <w:sz w:val="16"/>
                <w:szCs w:val="18"/>
                <w:lang w:bidi="en-US"/>
              </w:rPr>
              <w:t>Inquiring, caring, open-minded</w:t>
            </w:r>
          </w:p>
        </w:tc>
      </w:tr>
      <w:tr w:rsidR="003B5A43" w:rsidRPr="004E227B" w14:paraId="7779F3C9" w14:textId="77777777">
        <w:trPr>
          <w:trHeight w:val="603"/>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46EE35CA" w14:textId="77777777" w:rsidR="003B5A43" w:rsidRPr="004E227B" w:rsidRDefault="007D259D" w:rsidP="004E227B">
            <w:pPr>
              <w:wordWrap/>
              <w:spacing w:after="0"/>
              <w:rPr>
                <w:b/>
                <w:bCs/>
                <w:color w:val="203A7B"/>
                <w:sz w:val="16"/>
                <w:szCs w:val="18"/>
              </w:rPr>
            </w:pPr>
            <w:r w:rsidRPr="004E227B">
              <w:rPr>
                <w:b/>
                <w:color w:val="203A7B"/>
                <w:sz w:val="16"/>
                <w:szCs w:val="18"/>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3B9252A9" w14:textId="77777777" w:rsidR="003B5A43" w:rsidRPr="004E227B" w:rsidRDefault="007D259D" w:rsidP="004E227B">
            <w:pPr>
              <w:wordWrap/>
              <w:spacing w:after="0"/>
              <w:rPr>
                <w:sz w:val="16"/>
                <w:szCs w:val="18"/>
              </w:rPr>
            </w:pPr>
            <w:r w:rsidRPr="004E227B">
              <w:rPr>
                <w:sz w:val="16"/>
                <w:szCs w:val="18"/>
                <w:lang w:bidi="en-US"/>
              </w:rPr>
              <w:t>Each team chooses a method to share the content of their inquiry with the community and implement it.</w:t>
            </w:r>
          </w:p>
        </w:tc>
      </w:tr>
    </w:tbl>
    <w:p w14:paraId="6DBCB0D8" w14:textId="77777777" w:rsidR="004E227B" w:rsidRPr="00CA6398" w:rsidRDefault="004E227B">
      <w:pPr>
        <w:widowControl/>
        <w:wordWrap/>
        <w:autoSpaceDE/>
        <w:autoSpaceDN/>
        <w:rPr>
          <w:sz w:val="2"/>
          <w:szCs w:val="2"/>
        </w:rPr>
      </w:pPr>
      <w:r w:rsidRPr="00CA6398">
        <w:rPr>
          <w:sz w:val="2"/>
          <w:szCs w:val="2"/>
          <w:lang w:bidi="en-US"/>
        </w:rPr>
        <w:br w:type="page"/>
      </w:r>
    </w:p>
    <w:p w14:paraId="54E4E20F" w14:textId="6BB50668" w:rsidR="003B5A43" w:rsidRPr="004E227B" w:rsidRDefault="003B5A43" w:rsidP="004E227B">
      <w:pPr>
        <w:wordWrap/>
        <w:spacing w:after="0"/>
      </w:pPr>
      <w:bookmarkStart w:id="1" w:name="_GoBack"/>
      <w:bookmarkEnd w:id="1"/>
    </w:p>
    <w:p w14:paraId="013BF004" w14:textId="2A2C5226" w:rsidR="003B5A43" w:rsidRPr="004E227B" w:rsidRDefault="004E227B" w:rsidP="004E227B">
      <w:pPr>
        <w:wordWrap/>
        <w:spacing w:after="0"/>
      </w:pPr>
      <w:r>
        <w:rPr>
          <w:noProof/>
          <w:sz w:val="16"/>
          <w:szCs w:val="18"/>
          <w:lang w:bidi="en-US"/>
        </w:rPr>
        <mc:AlternateContent>
          <mc:Choice Requires="wps">
            <w:drawing>
              <wp:anchor distT="0" distB="0" distL="114300" distR="114300" simplePos="0" relativeHeight="251665408" behindDoc="0" locked="0" layoutInCell="1" allowOverlap="1" wp14:anchorId="10AC6A5F" wp14:editId="7CA7EC5D">
                <wp:simplePos x="0" y="0"/>
                <wp:positionH relativeFrom="column">
                  <wp:posOffset>469265</wp:posOffset>
                </wp:positionH>
                <wp:positionV relativeFrom="paragraph">
                  <wp:posOffset>54147</wp:posOffset>
                </wp:positionV>
                <wp:extent cx="1411200" cy="194665"/>
                <wp:effectExtent l="0" t="0" r="0" b="0"/>
                <wp:wrapNone/>
                <wp:docPr id="76217584"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AD95111" w14:textId="18E0C4C1" w:rsidR="004E227B" w:rsidRPr="00404CBB" w:rsidRDefault="004E227B" w:rsidP="004E227B">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10AC6A5F" id="_x0000_s1027" type="#_x0000_t202" style="position:absolute;left:0;text-align:left;margin-left:36.95pt;margin-top:4.2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" fillcolor="white [3212]" stroked="f" strokeweight=".5pt">
                <v:textbox style="mso-fit-shape-to-text:t">
                  <w:txbxContent>
                    <w:p w14:paraId="7AD95111" w14:textId="18E0C4C1" w:rsidR="004E227B" w:rsidRPr="00404CBB" w:rsidRDefault="004E227B" w:rsidP="004E227B">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Pr="004E227B">
        <w:rPr>
          <w:noProof/>
          <w:lang w:bidi="en-US"/>
        </w:rPr>
        <w:drawing>
          <wp:inline distT="0" distB="0" distL="0" distR="0" wp14:anchorId="5CCAEFF6" wp14:editId="5E902873">
            <wp:extent cx="2059305" cy="367665"/>
            <wp:effectExtent l="0" t="0" r="0" b="0"/>
            <wp:docPr id="2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3B5A43" w:rsidRPr="004E227B" w14:paraId="50B925E3" w14:textId="77777777">
        <w:trPr>
          <w:trHeight w:val="1305"/>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73738671" w14:textId="77777777" w:rsidR="003B5A43" w:rsidRPr="004E227B" w:rsidRDefault="007D259D" w:rsidP="004E227B">
            <w:pPr>
              <w:wordWrap/>
              <w:spacing w:after="0"/>
              <w:rPr>
                <w:b/>
                <w:bCs/>
                <w:color w:val="203A7B"/>
                <w:sz w:val="16"/>
                <w:szCs w:val="18"/>
              </w:rPr>
            </w:pPr>
            <w:r w:rsidRPr="004E227B">
              <w:rPr>
                <w:b/>
                <w:color w:val="203A7B"/>
                <w:sz w:val="16"/>
                <w:szCs w:val="18"/>
                <w:lang w:bidi="en-US"/>
              </w:rPr>
              <w:t>▪Korean</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31F997B6" w14:textId="7E414DCC" w:rsidR="003B5A43" w:rsidRPr="004E227B" w:rsidRDefault="007D259D" w:rsidP="004E227B">
            <w:pPr>
              <w:wordWrap/>
              <w:spacing w:after="0"/>
              <w:rPr>
                <w:sz w:val="16"/>
                <w:szCs w:val="18"/>
              </w:rPr>
            </w:pPr>
            <w:r w:rsidRPr="004E227B">
              <w:rPr>
                <w:sz w:val="16"/>
                <w:szCs w:val="18"/>
                <w:lang w:bidi="en-US"/>
              </w:rPr>
              <w:t>[4KOR02-06] Builds a desirable reading habit and confidence in reading.</w:t>
            </w:r>
          </w:p>
          <w:p w14:paraId="4F3DED78" w14:textId="77777777" w:rsidR="003B5A43" w:rsidRPr="004E227B" w:rsidRDefault="007D259D" w:rsidP="004E227B">
            <w:pPr>
              <w:wordWrap/>
              <w:spacing w:after="0"/>
              <w:rPr>
                <w:sz w:val="16"/>
                <w:szCs w:val="18"/>
              </w:rPr>
            </w:pPr>
            <w:r w:rsidRPr="004E227B">
              <w:rPr>
                <w:sz w:val="16"/>
                <w:szCs w:val="18"/>
                <w:lang w:bidi="en-US"/>
              </w:rPr>
              <w:t>[4KOR03-04] Writes text that conveys one’s emotion to the reader considering the purpose and topic.</w:t>
            </w:r>
          </w:p>
          <w:p w14:paraId="15CBF1F5" w14:textId="172BF38F" w:rsidR="003B5A43" w:rsidRPr="004E227B" w:rsidRDefault="007D259D" w:rsidP="004E227B">
            <w:pPr>
              <w:wordWrap/>
              <w:spacing w:after="0"/>
              <w:rPr>
                <w:sz w:val="16"/>
                <w:szCs w:val="18"/>
              </w:rPr>
            </w:pPr>
            <w:r w:rsidRPr="004E227B">
              <w:rPr>
                <w:sz w:val="16"/>
                <w:szCs w:val="18"/>
                <w:lang w:bidi="en-US"/>
              </w:rPr>
              <w:t>[4KOR04-03] Understands the basic structure of sentences and applies it in an appropriate manner.</w:t>
            </w:r>
          </w:p>
          <w:p w14:paraId="4C0E03EB" w14:textId="2465C42E" w:rsidR="003B5A43" w:rsidRPr="004E227B" w:rsidRDefault="007D259D" w:rsidP="004E227B">
            <w:pPr>
              <w:wordWrap/>
              <w:spacing w:after="0"/>
              <w:rPr>
                <w:sz w:val="16"/>
                <w:szCs w:val="18"/>
              </w:rPr>
            </w:pPr>
            <w:r w:rsidRPr="004E227B">
              <w:rPr>
                <w:sz w:val="16"/>
                <w:szCs w:val="18"/>
                <w:lang w:bidi="en-US"/>
              </w:rPr>
              <w:t xml:space="preserve">[4KOR03-05] Examines one’s writing process and gains confidence in writing. </w:t>
            </w:r>
          </w:p>
        </w:tc>
      </w:tr>
      <w:tr w:rsidR="003B5A43" w:rsidRPr="004E227B" w14:paraId="6AF1C858" w14:textId="77777777" w:rsidTr="004E227B">
        <w:trPr>
          <w:trHeight w:val="1007"/>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9EF554C" w14:textId="77777777" w:rsidR="003B5A43" w:rsidRPr="004E227B" w:rsidRDefault="007D259D" w:rsidP="004E227B">
            <w:pPr>
              <w:wordWrap/>
              <w:spacing w:after="0"/>
              <w:rPr>
                <w:b/>
                <w:bCs/>
                <w:color w:val="203A7B"/>
                <w:sz w:val="16"/>
                <w:szCs w:val="18"/>
              </w:rPr>
            </w:pPr>
            <w:r w:rsidRPr="004E227B">
              <w:rPr>
                <w:b/>
                <w:color w:val="203A7B"/>
                <w:sz w:val="16"/>
                <w:szCs w:val="18"/>
                <w:lang w:bidi="en-US"/>
              </w:rPr>
              <w:t>▪Social Studies</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1DA82AAA" w14:textId="4E9FE8E3" w:rsidR="003B5A43" w:rsidRPr="004E227B" w:rsidRDefault="007D259D" w:rsidP="004E227B">
            <w:pPr>
              <w:wordWrap/>
              <w:spacing w:after="0"/>
              <w:rPr>
                <w:sz w:val="16"/>
                <w:szCs w:val="18"/>
              </w:rPr>
            </w:pPr>
            <w:r w:rsidRPr="004E227B">
              <w:rPr>
                <w:sz w:val="16"/>
                <w:szCs w:val="18"/>
                <w:lang w:bidi="en-US"/>
              </w:rPr>
              <w:t>[4SOC03-01] Identifies the patterns and characteristics of recent social changes and explores the changes they brought to everyday life.</w:t>
            </w:r>
          </w:p>
          <w:p w14:paraId="57797E5E" w14:textId="50191A20" w:rsidR="003B5A43" w:rsidRPr="004E227B" w:rsidRDefault="007D259D" w:rsidP="004E227B">
            <w:pPr>
              <w:wordWrap/>
              <w:spacing w:after="0"/>
              <w:ind w:left="832" w:hangingChars="520" w:hanging="832"/>
              <w:rPr>
                <w:sz w:val="16"/>
                <w:szCs w:val="18"/>
              </w:rPr>
            </w:pPr>
            <w:r w:rsidRPr="004E227B">
              <w:rPr>
                <w:sz w:val="16"/>
                <w:szCs w:val="18"/>
                <w:lang w:bidi="en-US"/>
              </w:rPr>
              <w:t>[4SOC03-02] Analyzes the positive effects and problems brought by the dissemination of various cultures in our society and develops an attitude of respect for people or cultures of groups that are different from oneself.</w:t>
            </w:r>
          </w:p>
        </w:tc>
      </w:tr>
      <w:tr w:rsidR="003B5A43" w:rsidRPr="004E227B" w14:paraId="6C37348B" w14:textId="77777777">
        <w:trPr>
          <w:trHeight w:val="1019"/>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89FBCE5" w14:textId="77777777" w:rsidR="003B5A43" w:rsidRPr="004E227B" w:rsidRDefault="007D259D" w:rsidP="004E227B">
            <w:pPr>
              <w:wordWrap/>
              <w:spacing w:after="0"/>
              <w:rPr>
                <w:b/>
                <w:bCs/>
                <w:color w:val="203A7B"/>
                <w:sz w:val="16"/>
                <w:szCs w:val="18"/>
              </w:rPr>
            </w:pPr>
            <w:r w:rsidRPr="004E227B">
              <w:rPr>
                <w:b/>
                <w:color w:val="203A7B"/>
                <w:sz w:val="16"/>
                <w:szCs w:val="18"/>
                <w:lang w:bidi="en-US"/>
              </w:rPr>
              <w:t>▪Mathematics</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031E90CF" w14:textId="079D2D29" w:rsidR="003B5A43" w:rsidRPr="004E227B" w:rsidRDefault="007D259D" w:rsidP="004E227B">
            <w:pPr>
              <w:wordWrap/>
              <w:spacing w:after="0"/>
              <w:rPr>
                <w:sz w:val="16"/>
                <w:szCs w:val="18"/>
              </w:rPr>
            </w:pPr>
            <w:r w:rsidRPr="004E227B">
              <w:rPr>
                <w:sz w:val="16"/>
                <w:szCs w:val="18"/>
                <w:lang w:bidi="en-US"/>
              </w:rPr>
              <w:t>[4MAT04-01] Can collect resources and visualize and interpret them as diagrams and bar graphs.</w:t>
            </w:r>
          </w:p>
          <w:p w14:paraId="46A61317" w14:textId="76DFBDB3" w:rsidR="003B5A43" w:rsidRPr="004E227B" w:rsidRDefault="007D259D" w:rsidP="004E227B">
            <w:pPr>
              <w:wordWrap/>
              <w:spacing w:after="0"/>
              <w:ind w:left="832" w:hangingChars="520" w:hanging="832"/>
              <w:rPr>
                <w:sz w:val="16"/>
                <w:szCs w:val="18"/>
              </w:rPr>
            </w:pPr>
            <w:r w:rsidRPr="004E227B">
              <w:rPr>
                <w:sz w:val="16"/>
                <w:szCs w:val="18"/>
                <w:lang w:bidi="en-US"/>
              </w:rPr>
              <w:t>[4MAT04-03] Can collect and organize resources to solve the inquiry question and express and interpret them as bar or line graphs.</w:t>
            </w:r>
          </w:p>
        </w:tc>
      </w:tr>
      <w:tr w:rsidR="003B5A43" w:rsidRPr="004E227B" w14:paraId="3857F573" w14:textId="77777777">
        <w:trPr>
          <w:trHeight w:val="1305"/>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1CE7AB83" w14:textId="77777777" w:rsidR="003B5A43" w:rsidRPr="004E227B" w:rsidRDefault="007D259D" w:rsidP="004E227B">
            <w:pPr>
              <w:wordWrap/>
              <w:spacing w:after="0"/>
              <w:rPr>
                <w:b/>
                <w:bCs/>
                <w:color w:val="203A7B"/>
                <w:sz w:val="16"/>
                <w:szCs w:val="18"/>
              </w:rPr>
            </w:pPr>
            <w:r w:rsidRPr="004E227B">
              <w:rPr>
                <w:b/>
                <w:color w:val="203A7B"/>
                <w:sz w:val="16"/>
                <w:szCs w:val="18"/>
                <w:lang w:bidi="en-US"/>
              </w:rPr>
              <w:t>▪Ethics</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7EAB9388" w14:textId="68E4C889" w:rsidR="003B5A43" w:rsidRPr="004E227B" w:rsidRDefault="007D259D" w:rsidP="004E227B">
            <w:pPr>
              <w:wordWrap/>
              <w:spacing w:after="0"/>
              <w:ind w:left="832" w:hangingChars="520" w:hanging="832"/>
              <w:rPr>
                <w:sz w:val="16"/>
                <w:szCs w:val="18"/>
              </w:rPr>
            </w:pPr>
            <w:r w:rsidRPr="004E227B">
              <w:rPr>
                <w:sz w:val="16"/>
                <w:szCs w:val="18"/>
                <w:lang w:bidi="en-US"/>
              </w:rPr>
              <w:t>[4ETH02-02] Searches for ways to build ethical relationships with a caring mind in everyday life based on a correct understanding of caring for friends.</w:t>
            </w:r>
          </w:p>
          <w:p w14:paraId="1747CB89" w14:textId="0AF0423F" w:rsidR="003B5A43" w:rsidRPr="004E227B" w:rsidRDefault="007D259D" w:rsidP="004E227B">
            <w:pPr>
              <w:wordWrap/>
              <w:spacing w:after="0"/>
              <w:ind w:left="832" w:hangingChars="520" w:hanging="832"/>
              <w:rPr>
                <w:sz w:val="16"/>
                <w:szCs w:val="18"/>
              </w:rPr>
            </w:pPr>
            <w:r w:rsidRPr="004E227B">
              <w:rPr>
                <w:sz w:val="16"/>
                <w:szCs w:val="18"/>
                <w:lang w:bidi="en-US"/>
              </w:rPr>
              <w:t xml:space="preserve">[ETH02-03] Understands why an empathetic attitude is required and </w:t>
            </w:r>
            <w:proofErr w:type="spellStart"/>
            <w:r w:rsidRPr="004E227B">
              <w:rPr>
                <w:sz w:val="16"/>
                <w:szCs w:val="18"/>
                <w:lang w:bidi="en-US"/>
              </w:rPr>
              <w:t>inquires</w:t>
            </w:r>
            <w:proofErr w:type="spellEnd"/>
            <w:r w:rsidRPr="004E227B">
              <w:rPr>
                <w:sz w:val="16"/>
                <w:szCs w:val="18"/>
                <w:lang w:bidi="en-US"/>
              </w:rPr>
              <w:t xml:space="preserve"> into and practices ways of sharing emotions considering the object of empathy and circumstances, based on ethical imagination.</w:t>
            </w:r>
          </w:p>
        </w:tc>
      </w:tr>
    </w:tbl>
    <w:p w14:paraId="650F1256" w14:textId="77C58461" w:rsidR="003B5A43" w:rsidRPr="004E227B" w:rsidRDefault="003B5A43" w:rsidP="004E227B">
      <w:pPr>
        <w:wordWrap/>
        <w:spacing w:after="0"/>
      </w:pPr>
    </w:p>
    <w:p w14:paraId="0E3F49DB" w14:textId="6F7484A2" w:rsidR="003B5A43" w:rsidRPr="004E227B" w:rsidRDefault="004E227B" w:rsidP="004E227B">
      <w:pPr>
        <w:wordWrap/>
        <w:spacing w:after="0"/>
      </w:pPr>
      <w:r>
        <w:rPr>
          <w:noProof/>
          <w:sz w:val="16"/>
          <w:szCs w:val="18"/>
          <w:lang w:bidi="en-US"/>
        </w:rPr>
        <mc:AlternateContent>
          <mc:Choice Requires="wps">
            <w:drawing>
              <wp:anchor distT="0" distB="0" distL="114300" distR="114300" simplePos="0" relativeHeight="251667456" behindDoc="0" locked="0" layoutInCell="1" allowOverlap="1" wp14:anchorId="01826AA1" wp14:editId="31C62C68">
                <wp:simplePos x="0" y="0"/>
                <wp:positionH relativeFrom="column">
                  <wp:posOffset>440690</wp:posOffset>
                </wp:positionH>
                <wp:positionV relativeFrom="paragraph">
                  <wp:posOffset>51091</wp:posOffset>
                </wp:positionV>
                <wp:extent cx="1411200" cy="194665"/>
                <wp:effectExtent l="0" t="0" r="0" b="0"/>
                <wp:wrapNone/>
                <wp:docPr id="1493694689"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6DC68E13" w14:textId="5373EA7B" w:rsidR="004E227B" w:rsidRPr="00404CBB" w:rsidRDefault="004E227B" w:rsidP="004E227B">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1826AA1" id="_x0000_s1028" type="#_x0000_t202" style="position:absolute;left:0;text-align:left;margin-left:34.7pt;margin-top:4pt;width:111.1pt;height:1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" fillcolor="white [3212]" stroked="f" strokeweight=".5pt">
                <v:textbox style="mso-fit-shape-to-text:t">
                  <w:txbxContent>
                    <w:p w14:paraId="6DC68E13" w14:textId="5373EA7B" w:rsidR="004E227B" w:rsidRPr="00404CBB" w:rsidRDefault="004E227B" w:rsidP="004E227B">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Pr="004E227B">
        <w:rPr>
          <w:noProof/>
          <w:lang w:bidi="en-US"/>
        </w:rPr>
        <w:drawing>
          <wp:inline distT="0" distB="0" distL="0" distR="0" wp14:anchorId="70648928" wp14:editId="6D62140A">
            <wp:extent cx="2059305" cy="367665"/>
            <wp:effectExtent l="0" t="0" r="0" b="0"/>
            <wp:docPr id="23"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3B5A43" w:rsidRPr="004E227B" w14:paraId="11F5EA80" w14:textId="77777777">
        <w:trPr>
          <w:trHeight w:val="728"/>
        </w:trPr>
        <w:tc>
          <w:tcPr>
            <w:tcW w:w="1650" w:type="dxa"/>
            <w:tcBorders>
              <w:top w:val="single" w:sz="9" w:space="0" w:color="6182D6"/>
              <w:left w:val="none" w:sz="2" w:space="0" w:color="000000"/>
              <w:bottom w:val="single" w:sz="3" w:space="0" w:color="3057B9"/>
              <w:right w:val="single" w:sz="3" w:space="0" w:color="3057B9"/>
            </w:tcBorders>
            <w:shd w:val="clear" w:color="auto" w:fill="DFE6F7"/>
            <w:vAlign w:val="center"/>
          </w:tcPr>
          <w:p w14:paraId="2D011D84" w14:textId="77777777" w:rsidR="003B5A43" w:rsidRPr="004E227B" w:rsidRDefault="007D259D" w:rsidP="004E227B">
            <w:pPr>
              <w:wordWrap/>
              <w:spacing w:after="0"/>
              <w:rPr>
                <w:b/>
                <w:bCs/>
                <w:color w:val="203A7B"/>
                <w:sz w:val="16"/>
                <w:szCs w:val="18"/>
              </w:rPr>
            </w:pPr>
            <w:r w:rsidRPr="004E227B">
              <w:rPr>
                <w:b/>
                <w:color w:val="203A7B"/>
                <w:sz w:val="16"/>
                <w:szCs w:val="18"/>
                <w:lang w:bidi="en-US"/>
              </w:rPr>
              <w:t>▪Mathematics</w:t>
            </w:r>
          </w:p>
        </w:tc>
        <w:tc>
          <w:tcPr>
            <w:tcW w:w="7989" w:type="dxa"/>
            <w:tcBorders>
              <w:top w:val="single" w:sz="9" w:space="0" w:color="6182D6"/>
              <w:left w:val="single" w:sz="3" w:space="0" w:color="3057B9"/>
              <w:bottom w:val="single" w:sz="3" w:space="0" w:color="3057B9"/>
              <w:right w:val="none" w:sz="2" w:space="0" w:color="000000"/>
            </w:tcBorders>
            <w:shd w:val="clear" w:color="auto" w:fill="FFFFFF"/>
            <w:vAlign w:val="center"/>
          </w:tcPr>
          <w:p w14:paraId="1ED62B52" w14:textId="77777777" w:rsidR="003B5A43" w:rsidRPr="004E227B" w:rsidRDefault="007D259D" w:rsidP="004E227B">
            <w:pPr>
              <w:wordWrap/>
              <w:spacing w:after="0"/>
              <w:rPr>
                <w:sz w:val="16"/>
                <w:szCs w:val="18"/>
              </w:rPr>
            </w:pPr>
            <w:r w:rsidRPr="004E227B">
              <w:rPr>
                <w:sz w:val="16"/>
                <w:szCs w:val="18"/>
                <w:lang w:bidi="en-US"/>
              </w:rPr>
              <w:t>- Understanding problem-solving situations with multiplication</w:t>
            </w:r>
          </w:p>
          <w:p w14:paraId="19489E84" w14:textId="77777777" w:rsidR="003B5A43" w:rsidRPr="004E227B" w:rsidRDefault="007D259D" w:rsidP="004E227B">
            <w:pPr>
              <w:wordWrap/>
              <w:spacing w:after="0"/>
              <w:rPr>
                <w:sz w:val="16"/>
                <w:szCs w:val="18"/>
              </w:rPr>
            </w:pPr>
            <w:r w:rsidRPr="004E227B">
              <w:rPr>
                <w:sz w:val="16"/>
                <w:szCs w:val="18"/>
                <w:lang w:bidi="en-US"/>
              </w:rPr>
              <w:t>- Understanding the units of length and time and applying them in everyday life</w:t>
            </w:r>
          </w:p>
        </w:tc>
      </w:tr>
      <w:tr w:rsidR="003B5A43" w:rsidRPr="004E227B" w14:paraId="4CD47B48" w14:textId="77777777" w:rsidTr="004E227B">
        <w:trPr>
          <w:trHeight w:val="503"/>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2231DAFD" w14:textId="77777777" w:rsidR="003B5A43" w:rsidRPr="004E227B" w:rsidRDefault="007D259D" w:rsidP="004E227B">
            <w:pPr>
              <w:wordWrap/>
              <w:spacing w:after="0"/>
              <w:rPr>
                <w:b/>
                <w:bCs/>
                <w:color w:val="203A7B"/>
                <w:sz w:val="16"/>
                <w:szCs w:val="18"/>
              </w:rPr>
            </w:pPr>
            <w:r w:rsidRPr="004E227B">
              <w:rPr>
                <w:b/>
                <w:color w:val="203A7B"/>
                <w:sz w:val="16"/>
                <w:szCs w:val="18"/>
                <w:lang w:bidi="en-US"/>
              </w:rPr>
              <w:t>▪English</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DAACF02" w14:textId="77777777" w:rsidR="003B5A43" w:rsidRPr="004E227B" w:rsidRDefault="007D259D" w:rsidP="004E227B">
            <w:pPr>
              <w:wordWrap/>
              <w:spacing w:after="0"/>
              <w:rPr>
                <w:sz w:val="16"/>
                <w:szCs w:val="18"/>
              </w:rPr>
            </w:pPr>
            <w:r w:rsidRPr="004E227B">
              <w:rPr>
                <w:sz w:val="16"/>
                <w:szCs w:val="18"/>
                <w:lang w:bidi="en-US"/>
              </w:rPr>
              <w:t>- Culture and countries</w:t>
            </w:r>
          </w:p>
        </w:tc>
      </w:tr>
      <w:tr w:rsidR="003B5A43" w:rsidRPr="004E227B" w14:paraId="6BACAF61" w14:textId="77777777">
        <w:trPr>
          <w:trHeight w:val="980"/>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E8A673B" w14:textId="77777777" w:rsidR="003B5A43" w:rsidRPr="004E227B" w:rsidRDefault="007D259D" w:rsidP="004E227B">
            <w:pPr>
              <w:wordWrap/>
              <w:spacing w:after="0"/>
              <w:rPr>
                <w:b/>
                <w:bCs/>
                <w:color w:val="203A7B"/>
                <w:sz w:val="16"/>
                <w:szCs w:val="18"/>
              </w:rPr>
            </w:pPr>
            <w:r w:rsidRPr="004E227B">
              <w:rPr>
                <w:b/>
                <w:color w:val="203A7B"/>
                <w:sz w:val="16"/>
                <w:szCs w:val="18"/>
                <w:lang w:bidi="en-US"/>
              </w:rPr>
              <w:t>▪Chinese</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EA6EF63" w14:textId="77777777" w:rsidR="003B5A43" w:rsidRPr="004E227B" w:rsidRDefault="007D259D" w:rsidP="004E227B">
            <w:pPr>
              <w:wordWrap/>
              <w:spacing w:after="0"/>
              <w:rPr>
                <w:sz w:val="16"/>
                <w:szCs w:val="18"/>
              </w:rPr>
            </w:pPr>
            <w:r w:rsidRPr="004E227B">
              <w:rPr>
                <w:sz w:val="16"/>
                <w:szCs w:val="18"/>
                <w:lang w:bidi="en-US"/>
              </w:rPr>
              <w:t>- Exploring the means of transportation in China</w:t>
            </w:r>
          </w:p>
          <w:p w14:paraId="153AA892" w14:textId="77777777" w:rsidR="003B5A43" w:rsidRPr="004E227B" w:rsidRDefault="007D259D" w:rsidP="004E227B">
            <w:pPr>
              <w:wordWrap/>
              <w:spacing w:after="0"/>
              <w:rPr>
                <w:sz w:val="16"/>
                <w:szCs w:val="18"/>
              </w:rPr>
            </w:pPr>
            <w:r w:rsidRPr="004E227B">
              <w:rPr>
                <w:sz w:val="16"/>
                <w:szCs w:val="18"/>
                <w:lang w:bidi="en-US"/>
              </w:rPr>
              <w:t>- Comparing China and Korea</w:t>
            </w:r>
          </w:p>
          <w:p w14:paraId="0661A968" w14:textId="77777777" w:rsidR="003B5A43" w:rsidRPr="004E227B" w:rsidRDefault="007D259D" w:rsidP="004E227B">
            <w:pPr>
              <w:wordWrap/>
              <w:spacing w:after="0"/>
              <w:rPr>
                <w:sz w:val="16"/>
                <w:szCs w:val="18"/>
              </w:rPr>
            </w:pPr>
            <w:r w:rsidRPr="004E227B">
              <w:rPr>
                <w:sz w:val="16"/>
                <w:szCs w:val="18"/>
                <w:lang w:bidi="en-US"/>
              </w:rPr>
              <w:t xml:space="preserve">- Learning relevant speaking expressions </w:t>
            </w:r>
          </w:p>
        </w:tc>
      </w:tr>
      <w:tr w:rsidR="003B5A43" w:rsidRPr="004E227B" w14:paraId="6D5E2901" w14:textId="77777777">
        <w:trPr>
          <w:trHeight w:val="628"/>
        </w:trPr>
        <w:tc>
          <w:tcPr>
            <w:tcW w:w="1650"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AD109B5" w14:textId="77777777" w:rsidR="003B5A43" w:rsidRPr="004E227B" w:rsidRDefault="007D259D" w:rsidP="004E227B">
            <w:pPr>
              <w:wordWrap/>
              <w:spacing w:after="0"/>
              <w:rPr>
                <w:b/>
                <w:bCs/>
                <w:color w:val="203A7B"/>
                <w:sz w:val="16"/>
                <w:szCs w:val="18"/>
              </w:rPr>
            </w:pPr>
            <w:r w:rsidRPr="004E227B">
              <w:rPr>
                <w:b/>
                <w:color w:val="203A7B"/>
                <w:sz w:val="16"/>
                <w:szCs w:val="18"/>
                <w:lang w:bidi="en-US"/>
              </w:rPr>
              <w:t>▪Physical Education</w:t>
            </w:r>
          </w:p>
        </w:tc>
        <w:tc>
          <w:tcPr>
            <w:tcW w:w="7989"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06E4D22" w14:textId="77777777" w:rsidR="003B5A43" w:rsidRPr="004E227B" w:rsidRDefault="007D259D" w:rsidP="004E227B">
            <w:pPr>
              <w:wordWrap/>
              <w:spacing w:after="0"/>
              <w:rPr>
                <w:sz w:val="16"/>
                <w:szCs w:val="18"/>
              </w:rPr>
            </w:pPr>
            <w:r w:rsidRPr="004E227B">
              <w:rPr>
                <w:sz w:val="16"/>
                <w:szCs w:val="18"/>
                <w:lang w:bidi="en-US"/>
              </w:rPr>
              <w:t>- Developing body movement skills through challenges and expression activities</w:t>
            </w:r>
          </w:p>
          <w:p w14:paraId="4291C5CD" w14:textId="77777777" w:rsidR="003B5A43" w:rsidRPr="004E227B" w:rsidRDefault="007D259D" w:rsidP="004E227B">
            <w:pPr>
              <w:wordWrap/>
              <w:spacing w:after="0"/>
              <w:rPr>
                <w:sz w:val="16"/>
                <w:szCs w:val="18"/>
              </w:rPr>
            </w:pPr>
            <w:r w:rsidRPr="004E227B">
              <w:rPr>
                <w:sz w:val="16"/>
                <w:szCs w:val="18"/>
                <w:lang w:bidi="en-US"/>
              </w:rPr>
              <w:t>- Understanding the meaning and importance of health in everyday life</w:t>
            </w:r>
          </w:p>
        </w:tc>
      </w:tr>
      <w:tr w:rsidR="003B5A43" w:rsidRPr="004E227B" w14:paraId="14C5E35D" w14:textId="77777777">
        <w:trPr>
          <w:trHeight w:val="980"/>
        </w:trPr>
        <w:tc>
          <w:tcPr>
            <w:tcW w:w="1650"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057FBE8" w14:textId="77777777" w:rsidR="003B5A43" w:rsidRPr="004E227B" w:rsidRDefault="007D259D" w:rsidP="004E227B">
            <w:pPr>
              <w:wordWrap/>
              <w:spacing w:after="0"/>
              <w:rPr>
                <w:b/>
                <w:bCs/>
                <w:color w:val="203A7B"/>
                <w:sz w:val="16"/>
                <w:szCs w:val="18"/>
              </w:rPr>
            </w:pPr>
            <w:r w:rsidRPr="004E227B">
              <w:rPr>
                <w:rFonts w:ascii="Courier New" w:eastAsia="Courier New" w:hAnsi="Courier New" w:cs="Courier New"/>
                <w:b/>
                <w:color w:val="203A7B"/>
                <w:sz w:val="16"/>
                <w:szCs w:val="18"/>
                <w:lang w:bidi="en-US"/>
              </w:rPr>
              <w:t>▪</w:t>
            </w:r>
            <w:r w:rsidRPr="004E227B">
              <w:rPr>
                <w:b/>
                <w:color w:val="203A7B"/>
                <w:sz w:val="16"/>
                <w:szCs w:val="18"/>
                <w:lang w:bidi="en-US"/>
              </w:rPr>
              <w:t>Art &amp; Play</w:t>
            </w:r>
          </w:p>
        </w:tc>
        <w:tc>
          <w:tcPr>
            <w:tcW w:w="7989" w:type="dxa"/>
            <w:tcBorders>
              <w:top w:val="single" w:sz="3" w:space="0" w:color="3057B9"/>
              <w:left w:val="single" w:sz="3" w:space="0" w:color="3057B9"/>
              <w:bottom w:val="single" w:sz="9" w:space="0" w:color="6182D6"/>
              <w:right w:val="none" w:sz="2" w:space="0" w:color="000000"/>
            </w:tcBorders>
            <w:shd w:val="clear" w:color="auto" w:fill="FFFFFF"/>
            <w:vAlign w:val="center"/>
          </w:tcPr>
          <w:p w14:paraId="5A67C686" w14:textId="77777777" w:rsidR="003B5A43" w:rsidRPr="004E227B" w:rsidRDefault="007D259D" w:rsidP="004E227B">
            <w:pPr>
              <w:wordWrap/>
              <w:spacing w:after="0"/>
              <w:rPr>
                <w:sz w:val="16"/>
                <w:szCs w:val="18"/>
              </w:rPr>
            </w:pPr>
            <w:r w:rsidRPr="004E227B">
              <w:rPr>
                <w:sz w:val="16"/>
                <w:szCs w:val="18"/>
                <w:lang w:bidi="en-US"/>
              </w:rPr>
              <w:t>- Creating roleplays about appropriate ways to express emotions and how to give a sincere apology</w:t>
            </w:r>
          </w:p>
          <w:p w14:paraId="5A37FB50" w14:textId="77777777" w:rsidR="003B5A43" w:rsidRPr="004E227B" w:rsidRDefault="007D259D" w:rsidP="004E227B">
            <w:pPr>
              <w:wordWrap/>
              <w:spacing w:after="0"/>
              <w:rPr>
                <w:sz w:val="16"/>
                <w:szCs w:val="18"/>
              </w:rPr>
            </w:pPr>
            <w:r w:rsidRPr="004E227B">
              <w:rPr>
                <w:sz w:val="16"/>
                <w:szCs w:val="18"/>
                <w:lang w:bidi="en-US"/>
              </w:rPr>
              <w:t>- Learning the correct posture for playing the recorder and its fingerings</w:t>
            </w:r>
          </w:p>
          <w:p w14:paraId="30B116D6" w14:textId="77777777" w:rsidR="003B5A43" w:rsidRPr="004E227B" w:rsidRDefault="007D259D" w:rsidP="004E227B">
            <w:pPr>
              <w:wordWrap/>
              <w:spacing w:after="0"/>
              <w:rPr>
                <w:sz w:val="16"/>
                <w:szCs w:val="18"/>
              </w:rPr>
            </w:pPr>
            <w:r w:rsidRPr="004E227B">
              <w:rPr>
                <w:sz w:val="16"/>
                <w:szCs w:val="18"/>
                <w:lang w:bidi="en-US"/>
              </w:rPr>
              <w:t>- Exploring how to make beautiful sounds with the recorder (tonguing techniques)</w:t>
            </w:r>
          </w:p>
        </w:tc>
      </w:tr>
    </w:tbl>
    <w:p w14:paraId="06B0358A" w14:textId="34116FEC" w:rsidR="003B5A43" w:rsidRPr="004E227B" w:rsidRDefault="003B5A43" w:rsidP="004E227B">
      <w:pPr>
        <w:wordWrap/>
        <w:spacing w:after="0"/>
      </w:pPr>
    </w:p>
    <w:p w14:paraId="31029EF0" w14:textId="30CF0BFA" w:rsidR="003B5A43" w:rsidRPr="004E227B" w:rsidRDefault="003B5A43" w:rsidP="004E227B">
      <w:pPr>
        <w:wordWrap/>
        <w:spacing w:after="0"/>
      </w:pPr>
    </w:p>
    <w:p w14:paraId="4C9832AE" w14:textId="1BFF70F3" w:rsidR="003B5A43" w:rsidRPr="004E227B" w:rsidRDefault="004E227B" w:rsidP="004E227B">
      <w:pPr>
        <w:wordWrap/>
        <w:spacing w:after="0"/>
      </w:pPr>
      <w:r>
        <w:rPr>
          <w:noProof/>
          <w:sz w:val="16"/>
          <w:szCs w:val="18"/>
          <w:lang w:bidi="en-US"/>
        </w:rPr>
        <mc:AlternateContent>
          <mc:Choice Requires="wps">
            <w:drawing>
              <wp:anchor distT="0" distB="0" distL="114300" distR="114300" simplePos="0" relativeHeight="251669504" behindDoc="0" locked="0" layoutInCell="1" allowOverlap="1" wp14:anchorId="7FC45580" wp14:editId="77ADD67B">
                <wp:simplePos x="0" y="0"/>
                <wp:positionH relativeFrom="column">
                  <wp:posOffset>401652</wp:posOffset>
                </wp:positionH>
                <wp:positionV relativeFrom="paragraph">
                  <wp:posOffset>68313</wp:posOffset>
                </wp:positionV>
                <wp:extent cx="1411200" cy="194665"/>
                <wp:effectExtent l="0" t="0" r="0" b="0"/>
                <wp:wrapNone/>
                <wp:docPr id="669502263"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4732D5C0" w14:textId="64EA9632" w:rsidR="004E227B" w:rsidRPr="00404CBB" w:rsidRDefault="004E227B" w:rsidP="004E227B">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FC45580" id="_x0000_s1029" type="#_x0000_t202" style="position:absolute;left:0;text-align:left;margin-left:31.65pt;margin-top:5.4pt;width:111.1pt;height:1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" fillcolor="white [3212]" stroked="f" strokeweight=".5pt">
                <v:textbox style="mso-fit-shape-to-text:t">
                  <w:txbxContent>
                    <w:p w14:paraId="4732D5C0" w14:textId="64EA9632" w:rsidR="004E227B" w:rsidRPr="00404CBB" w:rsidRDefault="004E227B" w:rsidP="004E227B">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Pr="004E227B">
        <w:rPr>
          <w:noProof/>
          <w:lang w:bidi="en-US"/>
        </w:rPr>
        <w:drawing>
          <wp:inline distT="0" distB="0" distL="0" distR="0" wp14:anchorId="5BEEA6BC" wp14:editId="042BE39D">
            <wp:extent cx="2059305" cy="367665"/>
            <wp:effectExtent l="0" t="0" r="0" b="0"/>
            <wp:docPr id="24"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9305" cy="367665"/>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650"/>
        <w:gridCol w:w="7989"/>
      </w:tblGrid>
      <w:tr w:rsidR="004E227B" w:rsidRPr="00C46F80" w14:paraId="72AC4102" w14:textId="77777777">
        <w:trPr>
          <w:trHeight w:val="1904"/>
        </w:trPr>
        <w:tc>
          <w:tcPr>
            <w:tcW w:w="1650" w:type="dxa"/>
            <w:tcBorders>
              <w:top w:val="single" w:sz="9" w:space="0" w:color="6182D6"/>
              <w:left w:val="none" w:sz="2" w:space="0" w:color="000000"/>
              <w:bottom w:val="single" w:sz="9" w:space="0" w:color="6182D6"/>
              <w:right w:val="single" w:sz="3" w:space="0" w:color="3057B9"/>
            </w:tcBorders>
            <w:shd w:val="clear" w:color="auto" w:fill="DFE6F7"/>
            <w:vAlign w:val="center"/>
          </w:tcPr>
          <w:p w14:paraId="05DD20B8" w14:textId="77777777" w:rsidR="003B5A43" w:rsidRPr="00C46F80" w:rsidRDefault="007D259D" w:rsidP="004E227B">
            <w:pPr>
              <w:wordWrap/>
              <w:spacing w:after="0"/>
              <w:rPr>
                <w:b/>
                <w:bCs/>
                <w:color w:val="203A7B"/>
                <w:sz w:val="16"/>
                <w:szCs w:val="18"/>
              </w:rPr>
            </w:pPr>
            <w:r w:rsidRPr="00C46F80">
              <w:rPr>
                <w:b/>
                <w:color w:val="203A7B"/>
                <w:sz w:val="16"/>
                <w:szCs w:val="18"/>
                <w:lang w:bidi="en-US"/>
              </w:rPr>
              <w:t>▪Home Learning</w:t>
            </w:r>
          </w:p>
        </w:tc>
        <w:tc>
          <w:tcPr>
            <w:tcW w:w="7989" w:type="dxa"/>
            <w:tcBorders>
              <w:top w:val="single" w:sz="9" w:space="0" w:color="6182D6"/>
              <w:left w:val="single" w:sz="3" w:space="0" w:color="3057B9"/>
              <w:bottom w:val="single" w:sz="9" w:space="0" w:color="6182D6"/>
              <w:right w:val="none" w:sz="2" w:space="0" w:color="000000"/>
            </w:tcBorders>
            <w:shd w:val="clear" w:color="auto" w:fill="FFFFFF"/>
            <w:vAlign w:val="center"/>
          </w:tcPr>
          <w:p w14:paraId="0F3CEEB7" w14:textId="00CFD835" w:rsidR="003B5A43" w:rsidRPr="00C46F80" w:rsidRDefault="007D259D" w:rsidP="004E227B">
            <w:pPr>
              <w:wordWrap/>
              <w:spacing w:after="0"/>
              <w:rPr>
                <w:sz w:val="16"/>
                <w:szCs w:val="18"/>
              </w:rPr>
            </w:pPr>
            <w:r w:rsidRPr="00C46F80">
              <w:rPr>
                <w:b/>
                <w:sz w:val="16"/>
                <w:szCs w:val="18"/>
                <w:lang w:bidi="en-US"/>
              </w:rPr>
              <w:t>- Sharing Various Cultural Experiences:</w:t>
            </w:r>
            <w:r w:rsidR="007B110A">
              <w:rPr>
                <w:b/>
                <w:sz w:val="16"/>
                <w:szCs w:val="18"/>
                <w:lang w:bidi="en-US"/>
              </w:rPr>
              <w:t xml:space="preserve"> </w:t>
            </w:r>
            <w:r w:rsidRPr="00C46F80">
              <w:rPr>
                <w:sz w:val="16"/>
                <w:szCs w:val="18"/>
                <w:lang w:bidi="en-US"/>
              </w:rPr>
              <w:t xml:space="preserve">Share various cultural experiences with your child at home. For example, you may cook dishes from various countries together and talk about the culture and history of such countries. If your child likes foods like malatang and </w:t>
            </w:r>
            <w:proofErr w:type="spellStart"/>
            <w:r w:rsidRPr="00C46F80">
              <w:rPr>
                <w:sz w:val="16"/>
                <w:szCs w:val="18"/>
                <w:lang w:bidi="en-US"/>
              </w:rPr>
              <w:t>tanghulu</w:t>
            </w:r>
            <w:proofErr w:type="spellEnd"/>
            <w:r w:rsidRPr="00C46F80">
              <w:rPr>
                <w:sz w:val="16"/>
                <w:szCs w:val="18"/>
                <w:lang w:bidi="en-US"/>
              </w:rPr>
              <w:t>, the origin and cultural background of the food can be a great topic to discuss.</w:t>
            </w:r>
          </w:p>
          <w:p w14:paraId="2F9E9AFA" w14:textId="77777777" w:rsidR="003B5A43" w:rsidRPr="00C46F80" w:rsidRDefault="007D259D" w:rsidP="004E227B">
            <w:pPr>
              <w:wordWrap/>
              <w:spacing w:after="0"/>
              <w:rPr>
                <w:b/>
                <w:bCs/>
                <w:color w:val="203A7B"/>
                <w:sz w:val="16"/>
                <w:szCs w:val="18"/>
              </w:rPr>
            </w:pPr>
            <w:r w:rsidRPr="00C46F80">
              <w:rPr>
                <w:b/>
                <w:sz w:val="16"/>
                <w:szCs w:val="18"/>
                <w:lang w:bidi="en-US"/>
              </w:rPr>
              <w:t>- Respecting Cultural Diversity:</w:t>
            </w:r>
            <w:r w:rsidRPr="00C46F80">
              <w:rPr>
                <w:sz w:val="16"/>
                <w:szCs w:val="18"/>
                <w:lang w:bidi="en-US"/>
              </w:rPr>
              <w:t xml:space="preserve"> Guide your child to respect and be considerate of diverse cultures in everyday life. Talk with them continuously at home to foster in them an attitude of understanding and </w:t>
            </w:r>
            <w:r w:rsidRPr="00C46F80">
              <w:rPr>
                <w:sz w:val="16"/>
                <w:szCs w:val="18"/>
                <w:lang w:bidi="en-US"/>
              </w:rPr>
              <w:lastRenderedPageBreak/>
              <w:t>respect for other cultures.</w:t>
            </w:r>
          </w:p>
        </w:tc>
      </w:tr>
    </w:tbl>
    <w:p w14:paraId="5546E1E9" w14:textId="77777777" w:rsidR="003B5A43" w:rsidRPr="004E227B" w:rsidRDefault="003B5A43" w:rsidP="004E227B">
      <w:pPr>
        <w:wordWrap/>
        <w:spacing w:after="0"/>
      </w:pPr>
    </w:p>
    <w:sectPr w:rsidR="003B5A43" w:rsidRPr="004E227B">
      <w:endnotePr>
        <w:numFmt w:val="decimal"/>
      </w:endnotePr>
      <w:pgSz w:w="11906" w:h="16838"/>
      <w:pgMar w:top="850" w:right="1134" w:bottom="850" w:left="1134"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7F582" w14:textId="77777777" w:rsidR="005373BB" w:rsidRDefault="005373BB" w:rsidP="004E227B">
      <w:pPr>
        <w:spacing w:after="0" w:line="240" w:lineRule="auto"/>
      </w:pPr>
      <w:r>
        <w:separator/>
      </w:r>
    </w:p>
  </w:endnote>
  <w:endnote w:type="continuationSeparator" w:id="0">
    <w:p w14:paraId="1B4A5977" w14:textId="77777777" w:rsidR="005373BB" w:rsidRDefault="005373BB" w:rsidP="004E2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Y헤드라인M">
    <w:panose1 w:val="02030600000101010101"/>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roma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2010504000101010101"/>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2030600000101010101"/>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5A676" w14:textId="77777777" w:rsidR="005373BB" w:rsidRDefault="005373BB" w:rsidP="004E227B">
      <w:pPr>
        <w:spacing w:after="0" w:line="240" w:lineRule="auto"/>
      </w:pPr>
      <w:r>
        <w:separator/>
      </w:r>
    </w:p>
  </w:footnote>
  <w:footnote w:type="continuationSeparator" w:id="0">
    <w:p w14:paraId="025C439B" w14:textId="77777777" w:rsidR="005373BB" w:rsidRDefault="005373BB" w:rsidP="004E2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92C8F"/>
    <w:multiLevelType w:val="multilevel"/>
    <w:tmpl w:val="29FC2E1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1" w15:restartNumberingAfterBreak="0">
    <w:nsid w:val="1D6E4895"/>
    <w:multiLevelType w:val="multilevel"/>
    <w:tmpl w:val="99920A6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2" w15:restartNumberingAfterBreak="0">
    <w:nsid w:val="20AF23A1"/>
    <w:multiLevelType w:val="multilevel"/>
    <w:tmpl w:val="1E1C658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3" w15:restartNumberingAfterBreak="0">
    <w:nsid w:val="43B06E37"/>
    <w:multiLevelType w:val="multilevel"/>
    <w:tmpl w:val="27EE5F82"/>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4" w15:restartNumberingAfterBreak="0">
    <w:nsid w:val="44123670"/>
    <w:multiLevelType w:val="hybridMultilevel"/>
    <w:tmpl w:val="3118D320"/>
    <w:lvl w:ilvl="0" w:tplc="1E422834">
      <w:start w:val="1"/>
      <w:numFmt w:val="bullet"/>
      <w:suff w:val="space"/>
      <w:lvlText w:val=""/>
      <w:lvlJc w:val="left"/>
    </w:lvl>
    <w:lvl w:ilvl="1" w:tplc="C92C261A">
      <w:numFmt w:val="decimal"/>
      <w:lvlText w:val=""/>
      <w:lvlJc w:val="left"/>
    </w:lvl>
    <w:lvl w:ilvl="2" w:tplc="0B98395C">
      <w:numFmt w:val="decimal"/>
      <w:lvlText w:val=""/>
      <w:lvlJc w:val="left"/>
    </w:lvl>
    <w:lvl w:ilvl="3" w:tplc="F5E4B3B2">
      <w:numFmt w:val="decimal"/>
      <w:lvlText w:val=""/>
      <w:lvlJc w:val="left"/>
    </w:lvl>
    <w:lvl w:ilvl="4" w:tplc="6618FD58">
      <w:numFmt w:val="decimal"/>
      <w:lvlText w:val=""/>
      <w:lvlJc w:val="left"/>
    </w:lvl>
    <w:lvl w:ilvl="5" w:tplc="B9D4A48C">
      <w:numFmt w:val="decimal"/>
      <w:lvlText w:val=""/>
      <w:lvlJc w:val="left"/>
    </w:lvl>
    <w:lvl w:ilvl="6" w:tplc="130E640E">
      <w:numFmt w:val="decimal"/>
      <w:lvlText w:val=""/>
      <w:lvlJc w:val="left"/>
    </w:lvl>
    <w:lvl w:ilvl="7" w:tplc="C2642696">
      <w:numFmt w:val="decimal"/>
      <w:lvlText w:val=""/>
      <w:lvlJc w:val="left"/>
    </w:lvl>
    <w:lvl w:ilvl="8" w:tplc="C0EA63CA">
      <w:numFmt w:val="decimal"/>
      <w:lvlText w:val=""/>
      <w:lvlJc w:val="left"/>
    </w:lvl>
  </w:abstractNum>
  <w:abstractNum w:abstractNumId="5" w15:restartNumberingAfterBreak="0">
    <w:nsid w:val="47C6280E"/>
    <w:multiLevelType w:val="hybridMultilevel"/>
    <w:tmpl w:val="D9D2D56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610959FE"/>
    <w:multiLevelType w:val="multilevel"/>
    <w:tmpl w:val="7CC874D8"/>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7" w15:restartNumberingAfterBreak="0">
    <w:nsid w:val="698306CA"/>
    <w:multiLevelType w:val="multilevel"/>
    <w:tmpl w:val="5798D7B4"/>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8" w15:restartNumberingAfterBreak="0">
    <w:nsid w:val="7BDA353C"/>
    <w:multiLevelType w:val="multilevel"/>
    <w:tmpl w:val="08E6DC0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num w:numId="1">
    <w:abstractNumId w:val="4"/>
  </w:num>
  <w:num w:numId="2">
    <w:abstractNumId w:val="6"/>
  </w:num>
  <w:num w:numId="3">
    <w:abstractNumId w:val="3"/>
  </w:num>
  <w:num w:numId="4">
    <w:abstractNumId w:val="7"/>
  </w:num>
  <w:num w:numId="5">
    <w:abstractNumId w:val="8"/>
  </w:num>
  <w:num w:numId="6">
    <w:abstractNumId w:val="0"/>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43"/>
    <w:rsid w:val="003B5A43"/>
    <w:rsid w:val="00444618"/>
    <w:rsid w:val="004E227B"/>
    <w:rsid w:val="005373BB"/>
    <w:rsid w:val="00566797"/>
    <w:rsid w:val="007B110A"/>
    <w:rsid w:val="007D259D"/>
    <w:rsid w:val="008A7FC8"/>
    <w:rsid w:val="00A92F4E"/>
    <w:rsid w:val="00C46F80"/>
    <w:rsid w:val="00CA6398"/>
    <w:rsid w:val="00EE689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B6266"/>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4E227B"/>
    <w:pPr>
      <w:tabs>
        <w:tab w:val="center" w:pos="4513"/>
        <w:tab w:val="right" w:pos="9026"/>
      </w:tabs>
      <w:snapToGrid w:val="0"/>
    </w:pPr>
  </w:style>
  <w:style w:type="character" w:customStyle="1" w:styleId="Char">
    <w:name w:val="머리글 Char"/>
    <w:basedOn w:val="a0"/>
    <w:link w:val="af2"/>
    <w:uiPriority w:val="99"/>
    <w:rsid w:val="004E227B"/>
  </w:style>
  <w:style w:type="paragraph" w:styleId="af3">
    <w:name w:val="footer"/>
    <w:basedOn w:val="a"/>
    <w:link w:val="Char0"/>
    <w:uiPriority w:val="99"/>
    <w:unhideWhenUsed/>
    <w:rsid w:val="004E227B"/>
    <w:pPr>
      <w:tabs>
        <w:tab w:val="center" w:pos="4513"/>
        <w:tab w:val="right" w:pos="9026"/>
      </w:tabs>
      <w:snapToGrid w:val="0"/>
    </w:pPr>
  </w:style>
  <w:style w:type="character" w:customStyle="1" w:styleId="Char0">
    <w:name w:val="바닥글 Char"/>
    <w:basedOn w:val="a0"/>
    <w:link w:val="af3"/>
    <w:uiPriority w:val="99"/>
    <w:rsid w:val="004E227B"/>
  </w:style>
  <w:style w:type="paragraph" w:styleId="af4">
    <w:name w:val="List Paragraph"/>
    <w:basedOn w:val="a"/>
    <w:uiPriority w:val="34"/>
    <w:qFormat/>
    <w:rsid w:val="004E227B"/>
    <w:pPr>
      <w:ind w:leftChars="400" w:left="800"/>
    </w:pPr>
  </w:style>
  <w:style w:type="paragraph" w:styleId="af5">
    <w:name w:val="Balloon Text"/>
    <w:basedOn w:val="a"/>
    <w:link w:val="Char1"/>
    <w:uiPriority w:val="99"/>
    <w:semiHidden/>
    <w:unhideWhenUsed/>
    <w:rsid w:val="007B110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f5"/>
    <w:uiPriority w:val="99"/>
    <w:semiHidden/>
    <w:rsid w:val="007B11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779</Words>
  <Characters>4442</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QR</cp:lastModifiedBy>
  <cp:revision>4</cp:revision>
  <dcterms:created xsi:type="dcterms:W3CDTF">2024-07-03T03:27:00Z</dcterms:created>
  <dcterms:modified xsi:type="dcterms:W3CDTF">2024-07-03T03:32:00Z</dcterms:modified>
  <cp:version>0501.0001.01</cp:version>
</cp:coreProperties>
</file>