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Overlap w:val="never"/>
        <w:tblW w:w="9583"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583"/>
      </w:tblGrid>
      <w:tr w:rsidR="00615F72" w:rsidRPr="00EF54AD" w14:paraId="6084101E" w14:textId="77777777">
        <w:trPr>
          <w:trHeight w:val="788"/>
        </w:trPr>
        <w:tc>
          <w:tcPr>
            <w:tcW w:w="9583" w:type="dxa"/>
            <w:tcBorders>
              <w:top w:val="none" w:sz="3" w:space="0" w:color="000000"/>
              <w:left w:val="none" w:sz="3" w:space="0" w:color="000000"/>
              <w:bottom w:val="none" w:sz="2" w:space="0" w:color="000000"/>
              <w:right w:val="none" w:sz="3" w:space="0" w:color="000000"/>
            </w:tcBorders>
            <w:vAlign w:val="center"/>
          </w:tcPr>
          <w:p w14:paraId="3C3993CB" w14:textId="77777777" w:rsidR="00615F72" w:rsidRPr="00EF54AD" w:rsidRDefault="00ED3450" w:rsidP="00EF54AD">
            <w:pPr>
              <w:wordWrap/>
              <w:spacing w:after="0" w:line="240" w:lineRule="auto"/>
              <w:jc w:val="center"/>
              <w:rPr>
                <w:b/>
                <w:bCs/>
                <w:color w:val="203A7B"/>
              </w:rPr>
            </w:pPr>
            <w:bookmarkStart w:id="0" w:name="_top"/>
            <w:bookmarkEnd w:id="0"/>
            <w:r w:rsidRPr="00EF54AD">
              <w:rPr>
                <w:b/>
                <w:color w:val="203A7B"/>
                <w:lang w:bidi="en-US"/>
              </w:rPr>
              <w:t xml:space="preserve">IB PYP </w:t>
            </w:r>
            <w:proofErr w:type="spellStart"/>
            <w:r w:rsidRPr="00EF54AD">
              <w:rPr>
                <w:b/>
                <w:color w:val="203A7B"/>
                <w:lang w:bidi="en-US"/>
              </w:rPr>
              <w:t>Gunseo</w:t>
            </w:r>
            <w:proofErr w:type="spellEnd"/>
            <w:r w:rsidRPr="00EF54AD">
              <w:rPr>
                <w:b/>
                <w:color w:val="203A7B"/>
                <w:lang w:bidi="en-US"/>
              </w:rPr>
              <w:t xml:space="preserve"> Global School</w:t>
            </w:r>
          </w:p>
          <w:p w14:paraId="07E7B26F" w14:textId="77777777" w:rsidR="00615F72" w:rsidRPr="00EF54AD" w:rsidRDefault="00615F72" w:rsidP="00EF54AD">
            <w:pPr>
              <w:wordWrap/>
              <w:spacing w:after="0" w:line="240" w:lineRule="auto"/>
              <w:jc w:val="center"/>
              <w:rPr>
                <w:b/>
                <w:bCs/>
                <w:color w:val="203A7B"/>
              </w:rPr>
            </w:pPr>
          </w:p>
          <w:p w14:paraId="5EB4FE13" w14:textId="77777777" w:rsidR="00615F72" w:rsidRPr="00EF54AD" w:rsidRDefault="00ED3450" w:rsidP="00EF54AD">
            <w:pPr>
              <w:wordWrap/>
              <w:spacing w:after="0" w:line="240" w:lineRule="auto"/>
              <w:jc w:val="center"/>
            </w:pPr>
            <w:r w:rsidRPr="00EF54AD">
              <w:rPr>
                <w:b/>
                <w:color w:val="203A7B"/>
                <w:lang w:bidi="en-US"/>
              </w:rPr>
              <w:t>2024 IB Program Unit of Inquiry Guide</w:t>
            </w:r>
          </w:p>
        </w:tc>
      </w:tr>
    </w:tbl>
    <w:p w14:paraId="456B3A58" w14:textId="77777777" w:rsidR="00615F72" w:rsidRPr="00EF54AD" w:rsidRDefault="00615F72" w:rsidP="00EF54AD">
      <w:pPr>
        <w:wordWrap/>
        <w:spacing w:after="0" w:line="240" w:lineRule="auto"/>
      </w:pPr>
    </w:p>
    <w:tbl>
      <w:tblPr>
        <w:tblOverlap w:val="never"/>
        <w:tblW w:w="950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258"/>
        <w:gridCol w:w="1880"/>
        <w:gridCol w:w="2503"/>
        <w:gridCol w:w="3861"/>
      </w:tblGrid>
      <w:tr w:rsidR="00615F72" w:rsidRPr="00EF54AD" w14:paraId="76D0E2FD" w14:textId="77777777">
        <w:trPr>
          <w:trHeight w:val="486"/>
        </w:trPr>
        <w:tc>
          <w:tcPr>
            <w:tcW w:w="1258"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3DAA2DF1" w14:textId="77777777" w:rsidR="00615F72" w:rsidRPr="00EF54AD" w:rsidRDefault="00ED3450" w:rsidP="00EF54AD">
            <w:pPr>
              <w:wordWrap/>
              <w:spacing w:after="0" w:line="240" w:lineRule="auto"/>
              <w:jc w:val="center"/>
              <w:rPr>
                <w:b/>
                <w:bCs/>
                <w:color w:val="203A7B"/>
              </w:rPr>
            </w:pPr>
            <w:r w:rsidRPr="00EF54AD">
              <w:rPr>
                <w:b/>
                <w:color w:val="203A7B"/>
                <w:lang w:bidi="en-US"/>
              </w:rPr>
              <w:t>Grade</w:t>
            </w:r>
          </w:p>
        </w:tc>
        <w:tc>
          <w:tcPr>
            <w:tcW w:w="1880" w:type="dxa"/>
            <w:tcBorders>
              <w:top w:val="single" w:sz="9" w:space="0" w:color="6182D6"/>
              <w:left w:val="single" w:sz="9" w:space="0" w:color="6182D6"/>
              <w:bottom w:val="single" w:sz="9" w:space="0" w:color="6182D6"/>
              <w:right w:val="single" w:sz="9" w:space="0" w:color="6182D6"/>
            </w:tcBorders>
            <w:vAlign w:val="center"/>
          </w:tcPr>
          <w:p w14:paraId="44B14693" w14:textId="77777777" w:rsidR="00615F72" w:rsidRPr="00EF54AD" w:rsidRDefault="00ED3450" w:rsidP="00EF54AD">
            <w:pPr>
              <w:wordWrap/>
              <w:spacing w:after="0" w:line="240" w:lineRule="auto"/>
              <w:jc w:val="center"/>
              <w:rPr>
                <w:b/>
                <w:bCs/>
              </w:rPr>
            </w:pPr>
            <w:r w:rsidRPr="00EF54AD">
              <w:rPr>
                <w:b/>
                <w:lang w:bidi="en-US"/>
              </w:rPr>
              <w:t>Grade 6</w:t>
            </w:r>
          </w:p>
        </w:tc>
        <w:tc>
          <w:tcPr>
            <w:tcW w:w="2503"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5FED4EF1" w14:textId="094F2049" w:rsidR="00615F72" w:rsidRPr="00EF54AD" w:rsidRDefault="00ED3450" w:rsidP="00EF54AD">
            <w:pPr>
              <w:wordWrap/>
              <w:spacing w:after="0" w:line="240" w:lineRule="auto"/>
              <w:jc w:val="center"/>
              <w:rPr>
                <w:b/>
                <w:bCs/>
                <w:color w:val="203A7B"/>
              </w:rPr>
            </w:pPr>
            <w:r w:rsidRPr="00EF54AD">
              <w:rPr>
                <w:b/>
                <w:color w:val="203A7B"/>
                <w:lang w:bidi="en-US"/>
              </w:rPr>
              <w:t>Duration</w:t>
            </w:r>
          </w:p>
        </w:tc>
        <w:tc>
          <w:tcPr>
            <w:tcW w:w="3861" w:type="dxa"/>
            <w:tcBorders>
              <w:top w:val="single" w:sz="9" w:space="0" w:color="6182D6"/>
              <w:left w:val="single" w:sz="9" w:space="0" w:color="6182D6"/>
              <w:bottom w:val="single" w:sz="9" w:space="0" w:color="6182D6"/>
              <w:right w:val="single" w:sz="9" w:space="0" w:color="6182D6"/>
            </w:tcBorders>
            <w:vAlign w:val="center"/>
          </w:tcPr>
          <w:p w14:paraId="2DFA4FB7" w14:textId="77777777" w:rsidR="00615F72" w:rsidRPr="00EF54AD" w:rsidRDefault="00ED3450" w:rsidP="00EF54AD">
            <w:pPr>
              <w:wordWrap/>
              <w:spacing w:after="0" w:line="240" w:lineRule="auto"/>
              <w:jc w:val="center"/>
              <w:rPr>
                <w:b/>
                <w:bCs/>
              </w:rPr>
            </w:pPr>
            <w:r w:rsidRPr="00EF54AD">
              <w:rPr>
                <w:b/>
                <w:lang w:bidi="en-US"/>
              </w:rPr>
              <w:t>June 11, 2024 to July 17, 2024</w:t>
            </w:r>
          </w:p>
        </w:tc>
      </w:tr>
    </w:tbl>
    <w:p w14:paraId="46A0F700" w14:textId="77777777" w:rsidR="00615F72" w:rsidRPr="00EF54AD" w:rsidRDefault="00615F72" w:rsidP="00EF54AD">
      <w:pPr>
        <w:wordWrap/>
        <w:spacing w:after="0" w:line="240" w:lineRule="auto"/>
      </w:pP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526"/>
      </w:tblGrid>
      <w:tr w:rsidR="00615F72" w:rsidRPr="00EF54AD" w14:paraId="1A002593" w14:textId="77777777">
        <w:trPr>
          <w:trHeight w:val="2841"/>
        </w:trPr>
        <w:tc>
          <w:tcPr>
            <w:tcW w:w="9526" w:type="dxa"/>
            <w:tcBorders>
              <w:top w:val="single" w:sz="9" w:space="0" w:color="3057B9"/>
              <w:left w:val="none" w:sz="2" w:space="0" w:color="000000"/>
              <w:bottom w:val="single" w:sz="9" w:space="0" w:color="3057B9"/>
              <w:right w:val="none" w:sz="2" w:space="0" w:color="000000"/>
            </w:tcBorders>
            <w:vAlign w:val="center"/>
          </w:tcPr>
          <w:p w14:paraId="283094D7" w14:textId="77777777" w:rsidR="00615F72" w:rsidRPr="00EF54AD" w:rsidRDefault="00ED3450" w:rsidP="00EF54AD">
            <w:pPr>
              <w:wordWrap/>
              <w:spacing w:after="0" w:line="240" w:lineRule="auto"/>
              <w:rPr>
                <w:b/>
                <w:bCs/>
                <w:sz w:val="19"/>
                <w:szCs w:val="19"/>
              </w:rPr>
            </w:pPr>
            <w:r w:rsidRPr="00EF54AD">
              <w:rPr>
                <w:b/>
                <w:sz w:val="19"/>
                <w:szCs w:val="19"/>
                <w:lang w:bidi="en-US"/>
              </w:rPr>
              <w:t>Dear Parents,</w:t>
            </w:r>
          </w:p>
          <w:p w14:paraId="6ACACDC6" w14:textId="77777777" w:rsidR="00615F72" w:rsidRPr="00EF54AD" w:rsidRDefault="00ED3450" w:rsidP="00EF54AD">
            <w:pPr>
              <w:wordWrap/>
              <w:spacing w:after="0" w:line="240" w:lineRule="auto"/>
              <w:rPr>
                <w:b/>
                <w:bCs/>
                <w:sz w:val="19"/>
                <w:szCs w:val="19"/>
              </w:rPr>
            </w:pPr>
            <w:r w:rsidRPr="00EF54AD">
              <w:rPr>
                <w:b/>
                <w:sz w:val="19"/>
                <w:szCs w:val="19"/>
                <w:lang w:bidi="en-US"/>
              </w:rPr>
              <w:t xml:space="preserve">This guide outlines the operation of the IB Unit of Inquiry at </w:t>
            </w:r>
            <w:proofErr w:type="spellStart"/>
            <w:r w:rsidRPr="00EF54AD">
              <w:rPr>
                <w:b/>
                <w:sz w:val="19"/>
                <w:szCs w:val="19"/>
                <w:lang w:bidi="en-US"/>
              </w:rPr>
              <w:t>Gunseo</w:t>
            </w:r>
            <w:proofErr w:type="spellEnd"/>
            <w:r w:rsidRPr="00EF54AD">
              <w:rPr>
                <w:b/>
                <w:sz w:val="19"/>
                <w:szCs w:val="19"/>
                <w:lang w:bidi="en-US"/>
              </w:rPr>
              <w:t xml:space="preserve"> Global School.</w:t>
            </w:r>
          </w:p>
          <w:tbl>
            <w:tblPr>
              <w:tblpPr w:leftFromText="28" w:rightFromText="28" w:topFromText="28" w:bottomFromText="28" w:vertAnchor="text" w:tblpX="6885" w:tblpY="708"/>
              <w:tblOverlap w:val="never"/>
              <w:tblW w:w="2401"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571"/>
              <w:gridCol w:w="830"/>
            </w:tblGrid>
            <w:tr w:rsidR="00615F72" w:rsidRPr="00EF54AD" w14:paraId="6F0C1966" w14:textId="77777777" w:rsidTr="00EF54AD">
              <w:trPr>
                <w:trHeight w:val="824"/>
              </w:trPr>
              <w:tc>
                <w:tcPr>
                  <w:tcW w:w="1571" w:type="dxa"/>
                  <w:tcBorders>
                    <w:top w:val="dashed" w:sz="3" w:space="0" w:color="3057B9"/>
                    <w:left w:val="dashed" w:sz="3" w:space="0" w:color="3057B9"/>
                    <w:bottom w:val="dashed" w:sz="3" w:space="0" w:color="3057B9"/>
                    <w:right w:val="none" w:sz="3" w:space="0" w:color="000000"/>
                  </w:tcBorders>
                  <w:vAlign w:val="center"/>
                </w:tcPr>
                <w:p w14:paraId="014524B0" w14:textId="77777777" w:rsidR="00615F72" w:rsidRPr="00EF54AD" w:rsidRDefault="00ED3450" w:rsidP="00EF54AD">
                  <w:pPr>
                    <w:wordWrap/>
                    <w:spacing w:after="0" w:line="240" w:lineRule="auto"/>
                    <w:rPr>
                      <w:sz w:val="16"/>
                      <w:szCs w:val="16"/>
                    </w:rPr>
                  </w:pPr>
                  <w:r w:rsidRPr="00EF54AD">
                    <w:rPr>
                      <w:b/>
                      <w:noProof/>
                      <w:sz w:val="16"/>
                      <w:szCs w:val="16"/>
                      <w:lang w:bidi="en-US"/>
                    </w:rPr>
                    <w:drawing>
                      <wp:inline distT="0" distB="0" distL="0" distR="0" wp14:anchorId="73438C9A" wp14:editId="0175E763">
                        <wp:extent cx="217297" cy="228981"/>
                        <wp:effectExtent l="0" t="0" r="0" b="0"/>
                        <wp:docPr id="7" name="그림 %d 7"/>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4d001988.bmp"/>
                                <pic:cNvPicPr/>
                              </pic:nvPicPr>
                              <pic:blipFill>
                                <a:blip r:embed="rId7"/>
                                <a:stretch>
                                  <a:fillRect/>
                                </a:stretch>
                              </pic:blipFill>
                              <pic:spPr>
                                <a:xfrm>
                                  <a:off x="0" y="0"/>
                                  <a:ext cx="217297" cy="228981"/>
                                </a:xfrm>
                                <a:prstGeom prst="rect">
                                  <a:avLst/>
                                </a:prstGeom>
                                <a:effectLst/>
                              </pic:spPr>
                            </pic:pic>
                          </a:graphicData>
                        </a:graphic>
                      </wp:inline>
                    </w:drawing>
                  </w:r>
                  <w:r w:rsidRPr="00EF54AD">
                    <w:rPr>
                      <w:sz w:val="16"/>
                      <w:szCs w:val="16"/>
                      <w:lang w:bidi="en-US"/>
                    </w:rPr>
                    <w:t xml:space="preserve">IB Unit of Inquiry </w:t>
                  </w:r>
                </w:p>
                <w:p w14:paraId="549D1BE0" w14:textId="77777777" w:rsidR="00615F72" w:rsidRPr="00EF54AD" w:rsidRDefault="00ED3450" w:rsidP="00EF54AD">
                  <w:pPr>
                    <w:wordWrap/>
                    <w:spacing w:after="0" w:line="240" w:lineRule="auto"/>
                    <w:rPr>
                      <w:b/>
                      <w:bCs/>
                      <w:sz w:val="19"/>
                      <w:szCs w:val="19"/>
                    </w:rPr>
                  </w:pPr>
                  <w:r w:rsidRPr="00EF54AD">
                    <w:rPr>
                      <w:sz w:val="16"/>
                      <w:szCs w:val="16"/>
                      <w:lang w:bidi="en-US"/>
                    </w:rPr>
                    <w:t>Information video for parents</w:t>
                  </w:r>
                </w:p>
              </w:tc>
              <w:tc>
                <w:tcPr>
                  <w:tcW w:w="830" w:type="dxa"/>
                  <w:tcBorders>
                    <w:top w:val="dashed" w:sz="3" w:space="0" w:color="3057B9"/>
                    <w:left w:val="none" w:sz="3" w:space="0" w:color="000000"/>
                    <w:bottom w:val="dashed" w:sz="3" w:space="0" w:color="3057B9"/>
                    <w:right w:val="dashed" w:sz="3" w:space="0" w:color="3057B9"/>
                  </w:tcBorders>
                  <w:vAlign w:val="center"/>
                </w:tcPr>
                <w:p w14:paraId="2A433319" w14:textId="77777777" w:rsidR="00615F72" w:rsidRPr="00EF54AD" w:rsidRDefault="00ED3450" w:rsidP="00EF54AD">
                  <w:pPr>
                    <w:wordWrap/>
                    <w:spacing w:after="0" w:line="240" w:lineRule="auto"/>
                    <w:rPr>
                      <w:b/>
                      <w:bCs/>
                      <w:sz w:val="19"/>
                      <w:szCs w:val="19"/>
                    </w:rPr>
                  </w:pPr>
                  <w:r w:rsidRPr="00EF54AD">
                    <w:rPr>
                      <w:b/>
                      <w:noProof/>
                      <w:sz w:val="19"/>
                      <w:szCs w:val="19"/>
                      <w:lang w:bidi="en-US"/>
                    </w:rPr>
                    <w:drawing>
                      <wp:inline distT="0" distB="0" distL="0" distR="0" wp14:anchorId="233A62C2" wp14:editId="11EB833F">
                        <wp:extent cx="451104" cy="442214"/>
                        <wp:effectExtent l="0" t="0" r="0" b="0"/>
                        <wp:docPr id="8" name="그림 %d 8"/>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4d001989.bmp"/>
                                <pic:cNvPicPr/>
                              </pic:nvPicPr>
                              <pic:blipFill>
                                <a:blip r:embed="rId8"/>
                                <a:stretch>
                                  <a:fillRect/>
                                </a:stretch>
                              </pic:blipFill>
                              <pic:spPr>
                                <a:xfrm>
                                  <a:off x="0" y="0"/>
                                  <a:ext cx="451104" cy="442214"/>
                                </a:xfrm>
                                <a:prstGeom prst="rect">
                                  <a:avLst/>
                                </a:prstGeom>
                                <a:effectLst/>
                              </pic:spPr>
                            </pic:pic>
                          </a:graphicData>
                        </a:graphic>
                      </wp:inline>
                    </w:drawing>
                  </w:r>
                </w:p>
              </w:tc>
            </w:tr>
          </w:tbl>
          <w:p w14:paraId="3E375DA8" w14:textId="77777777" w:rsidR="00615F72" w:rsidRPr="00EF54AD" w:rsidRDefault="00ED3450" w:rsidP="00EF54AD">
            <w:pPr>
              <w:wordWrap/>
              <w:spacing w:after="0" w:line="240" w:lineRule="auto"/>
              <w:rPr>
                <w:b/>
                <w:bCs/>
                <w:sz w:val="19"/>
                <w:szCs w:val="19"/>
              </w:rPr>
            </w:pPr>
            <w:r w:rsidRPr="00EF54AD">
              <w:rPr>
                <w:b/>
                <w:sz w:val="19"/>
                <w:szCs w:val="19"/>
                <w:lang w:bidi="en-US"/>
              </w:rPr>
              <w:t>Our aim is to provide you with information on how the IB Unit of Inquiry will be conducted during the specified period. Please review the provided information on how the curriculum operates to best support your child's learning at home.</w:t>
            </w:r>
          </w:p>
          <w:p w14:paraId="6D10DCC1" w14:textId="77777777" w:rsidR="00615F72" w:rsidRPr="00EF54AD" w:rsidRDefault="00ED3450" w:rsidP="00EF54AD">
            <w:pPr>
              <w:wordWrap/>
              <w:spacing w:after="0" w:line="240" w:lineRule="auto"/>
              <w:rPr>
                <w:b/>
                <w:bCs/>
                <w:sz w:val="19"/>
                <w:szCs w:val="19"/>
              </w:rPr>
            </w:pPr>
            <w:r w:rsidRPr="00EF54AD">
              <w:rPr>
                <w:b/>
                <w:sz w:val="19"/>
                <w:szCs w:val="19"/>
                <w:lang w:bidi="en-US"/>
              </w:rPr>
              <w:t xml:space="preserve">We appreciate your interest and cooperation! </w:t>
            </w:r>
          </w:p>
          <w:p w14:paraId="3AF1D971" w14:textId="77777777" w:rsidR="00615F72" w:rsidRPr="00EF54AD" w:rsidRDefault="00ED3450" w:rsidP="00EF54AD">
            <w:pPr>
              <w:wordWrap/>
              <w:spacing w:after="0" w:line="240" w:lineRule="auto"/>
              <w:rPr>
                <w:b/>
                <w:bCs/>
                <w:color w:val="FFC000" w:themeColor="accent4"/>
                <w:sz w:val="19"/>
                <w:szCs w:val="19"/>
              </w:rPr>
            </w:pPr>
            <w:r w:rsidRPr="00EF54AD">
              <w:rPr>
                <w:b/>
                <w:color w:val="FFC000" w:themeColor="accent4"/>
                <w:sz w:val="19"/>
                <w:szCs w:val="19"/>
                <w:lang w:bidi="en-US"/>
              </w:rPr>
              <w:t>※ Schedule and details may change depending on class situations.</w:t>
            </w:r>
          </w:p>
          <w:p w14:paraId="6B2F8B4E" w14:textId="20F6673A" w:rsidR="00615F72" w:rsidRPr="00EF54AD" w:rsidRDefault="00ED3450" w:rsidP="00EF54AD">
            <w:pPr>
              <w:wordWrap/>
              <w:spacing w:after="0" w:line="240" w:lineRule="auto"/>
              <w:jc w:val="right"/>
            </w:pPr>
            <w:proofErr w:type="spellStart"/>
            <w:r w:rsidRPr="00EF54AD">
              <w:rPr>
                <w:b/>
                <w:sz w:val="19"/>
                <w:szCs w:val="19"/>
                <w:lang w:bidi="en-US"/>
              </w:rPr>
              <w:t>Gunseo</w:t>
            </w:r>
            <w:proofErr w:type="spellEnd"/>
            <w:r w:rsidRPr="00EF54AD">
              <w:rPr>
                <w:b/>
                <w:sz w:val="19"/>
                <w:szCs w:val="19"/>
                <w:lang w:bidi="en-US"/>
              </w:rPr>
              <w:t xml:space="preserve"> Global School</w:t>
            </w:r>
          </w:p>
        </w:tc>
      </w:tr>
    </w:tbl>
    <w:p w14:paraId="12AE4428" w14:textId="77777777" w:rsidR="00615F72" w:rsidRPr="00EF54AD" w:rsidRDefault="00615F72" w:rsidP="00EF54AD">
      <w:pPr>
        <w:wordWrap/>
        <w:spacing w:after="0" w:line="240" w:lineRule="auto"/>
      </w:pPr>
    </w:p>
    <w:p w14:paraId="42797E82" w14:textId="3FEDAA7B" w:rsidR="00615F72" w:rsidRPr="00EF54AD" w:rsidRDefault="00EF54AD" w:rsidP="00EF54AD">
      <w:pPr>
        <w:wordWrap/>
        <w:spacing w:after="0" w:line="240" w:lineRule="auto"/>
      </w:pPr>
      <w:r>
        <w:rPr>
          <w:noProof/>
          <w:lang w:bidi="en-US"/>
        </w:rPr>
        <mc:AlternateContent>
          <mc:Choice Requires="wps">
            <w:drawing>
              <wp:anchor distT="0" distB="0" distL="114300" distR="114300" simplePos="0" relativeHeight="251659264" behindDoc="0" locked="0" layoutInCell="1" allowOverlap="1" wp14:anchorId="6D7BB340" wp14:editId="78285FBC">
                <wp:simplePos x="0" y="0"/>
                <wp:positionH relativeFrom="column">
                  <wp:posOffset>389255</wp:posOffset>
                </wp:positionH>
                <wp:positionV relativeFrom="paragraph">
                  <wp:posOffset>50800</wp:posOffset>
                </wp:positionV>
                <wp:extent cx="1410970" cy="245110"/>
                <wp:effectExtent l="0" t="0" r="0" b="0"/>
                <wp:wrapNone/>
                <wp:docPr id="10563697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0970" cy="245110"/>
                        </a:xfrm>
                        <a:prstGeom prst="rect">
                          <a:avLst/>
                        </a:prstGeom>
                        <a:solidFill>
                          <a:schemeClr val="bg1"/>
                        </a:solidFill>
                        <a:ln w="6350">
                          <a:noFill/>
                        </a:ln>
                      </wps:spPr>
                      <wps:txbx>
                        <w:txbxContent>
                          <w:p w14:paraId="3B96595A" w14:textId="77777777" w:rsidR="00EF54AD" w:rsidRPr="00404CBB" w:rsidRDefault="00EF54AD" w:rsidP="00EF54AD">
                            <w:pPr>
                              <w:spacing w:after="0" w:line="240" w:lineRule="auto"/>
                              <w:rPr>
                                <w:b/>
                                <w:bCs/>
                                <w:color w:val="3A3C84"/>
                                <w:sz w:val="14"/>
                                <w:szCs w:val="16"/>
                              </w:rPr>
                            </w:pPr>
                            <w:r w:rsidRPr="00404CBB">
                              <w:rPr>
                                <w:rFonts w:hint="eastAsia"/>
                                <w:b/>
                                <w:color w:val="3A3C84"/>
                                <w:sz w:val="14"/>
                                <w:szCs w:val="16"/>
                                <w:lang w:bidi="en-US"/>
                              </w:rPr>
                              <w:t>Overview of the Unit of Inquiry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6D7BB340" id="_x0000_t202" coordsize="21600,21600" o:spt="202" path="m,l,21600r21600,l21600,xe">
                <v:stroke joinstyle="miter"/>
                <v:path gradientshapeok="t" o:connecttype="rect"/>
              </v:shapetype>
              <v:shape id="Text Box 1" o:spid="_x0000_s1026" type="#_x0000_t202" style="position:absolute;left:0;text-align:left;margin-left:30.65pt;margin-top:4pt;width:111.1pt;height:1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" fillcolor="white [3212]" stroked="f" strokeweight=".5pt">
                <v:textbox style="mso-fit-shape-to-text:t">
                  <w:txbxContent>
                    <w:p w14:paraId="3B96595A" w14:textId="77777777" w:rsidR="00EF54AD" w:rsidRPr="00404CBB" w:rsidRDefault="00EF54AD" w:rsidP="00EF54AD">
                      <w:pPr>
                        <w:spacing w:after="0" w:line="240" w:lineRule="auto"/>
                        <w:rPr>
                          <w:b/>
                          <w:bCs/>
                          <w:color w:val="3A3C84"/>
                          <w:sz w:val="14"/>
                          <w:szCs w:val="16"/>
                        </w:rPr>
                      </w:pPr>
                      <w:r w:rsidRPr="00404CBB">
                        <w:rPr>
                          <w:rFonts w:hint="eastAsia"/>
                          <w:b/>
                          <w:color w:val="3A3C84"/>
                          <w:sz w:val="14"/>
                          <w:szCs w:val="16"/>
                          <w:lang w:bidi="en-US"/>
                        </w:rPr>
                        <w:t>Overview of the Unit of Inquiry</w:t>
                      </w:r>
                    </w:p>
                  </w:txbxContent>
                </v:textbox>
              </v:shape>
            </w:pict>
          </mc:Fallback>
        </mc:AlternateContent>
      </w:r>
      <w:r w:rsidRPr="00EF54AD">
        <w:rPr>
          <w:noProof/>
          <w:lang w:bidi="en-US"/>
        </w:rPr>
        <w:drawing>
          <wp:inline distT="0" distB="0" distL="0" distR="0" wp14:anchorId="1316D3E8" wp14:editId="2A62BF64">
            <wp:extent cx="2059305" cy="367665"/>
            <wp:effectExtent l="0" t="0" r="0" b="0"/>
            <wp:docPr id="33" name="_x1536336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363363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r w:rsidRPr="00EF54AD">
        <w:rPr>
          <w:lang w:bidi="en-US"/>
        </w:rPr>
        <w:t xml:space="preserve"> </w:t>
      </w: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386"/>
        <w:gridCol w:w="7140"/>
      </w:tblGrid>
      <w:tr w:rsidR="00615F72" w:rsidRPr="00EF54AD" w14:paraId="5C5E3BF1" w14:textId="77777777" w:rsidTr="00EF54AD">
        <w:trPr>
          <w:trHeight w:val="1516"/>
        </w:trPr>
        <w:tc>
          <w:tcPr>
            <w:tcW w:w="2386" w:type="dxa"/>
            <w:tcBorders>
              <w:top w:val="single" w:sz="9" w:space="0" w:color="3057B9"/>
              <w:left w:val="none" w:sz="2" w:space="0" w:color="000000"/>
              <w:bottom w:val="single" w:sz="3" w:space="0" w:color="3057B9"/>
              <w:right w:val="single" w:sz="3" w:space="0" w:color="3057B9"/>
            </w:tcBorders>
            <w:shd w:val="clear" w:color="auto" w:fill="DFE6F7"/>
            <w:vAlign w:val="center"/>
          </w:tcPr>
          <w:p w14:paraId="49F7221C" w14:textId="77777777" w:rsidR="00615F72" w:rsidRPr="00EF54AD" w:rsidRDefault="00ED3450" w:rsidP="00EF54AD">
            <w:pPr>
              <w:wordWrap/>
              <w:spacing w:after="0" w:line="240" w:lineRule="auto"/>
              <w:rPr>
                <w:b/>
                <w:bCs/>
                <w:color w:val="203A7B"/>
                <w:sz w:val="16"/>
                <w:szCs w:val="16"/>
              </w:rPr>
            </w:pPr>
            <w:r w:rsidRPr="00EF54AD">
              <w:rPr>
                <w:rFonts w:ascii="Courier New" w:eastAsia="Courier New" w:hAnsi="Courier New" w:cs="Courier New"/>
                <w:b/>
                <w:color w:val="203A7B"/>
                <w:sz w:val="16"/>
                <w:szCs w:val="16"/>
                <w:lang w:bidi="en-US"/>
              </w:rPr>
              <w:t>▪</w:t>
            </w:r>
            <w:r w:rsidRPr="00EF54AD">
              <w:rPr>
                <w:b/>
                <w:color w:val="203A7B"/>
                <w:sz w:val="16"/>
                <w:szCs w:val="16"/>
                <w:lang w:bidi="en-US"/>
              </w:rPr>
              <w:t xml:space="preserve"> Description of the Unit of Inquiry</w:t>
            </w:r>
          </w:p>
        </w:tc>
        <w:tc>
          <w:tcPr>
            <w:tcW w:w="7140" w:type="dxa"/>
            <w:tcBorders>
              <w:top w:val="single" w:sz="9" w:space="0" w:color="3057B9"/>
              <w:left w:val="single" w:sz="3" w:space="0" w:color="3057B9"/>
              <w:bottom w:val="single" w:sz="3" w:space="0" w:color="3057B9"/>
              <w:right w:val="none" w:sz="2" w:space="0" w:color="000000"/>
            </w:tcBorders>
            <w:vAlign w:val="center"/>
          </w:tcPr>
          <w:p w14:paraId="28E460B1" w14:textId="77777777" w:rsidR="00615F72" w:rsidRPr="00EF54AD" w:rsidRDefault="00ED3450" w:rsidP="00EF54AD">
            <w:pPr>
              <w:wordWrap/>
              <w:spacing w:after="0" w:line="240" w:lineRule="auto"/>
              <w:rPr>
                <w:sz w:val="16"/>
                <w:szCs w:val="16"/>
              </w:rPr>
            </w:pPr>
            <w:r w:rsidRPr="00EF54AD">
              <w:rPr>
                <w:sz w:val="16"/>
                <w:szCs w:val="16"/>
                <w:lang w:bidi="en-US"/>
              </w:rPr>
              <w:t>This unit investigates the impact of advances in science and technology on our well-being and the environment. Students will examine the role of scientific innovations in personal health and wellness, as well as environmental protection while considering the responsibilities of both society and individuals. Furthermore, they will explore the environmental and social changes brought about by technological advancements and seek ways to foster a sustainable future.</w:t>
            </w:r>
          </w:p>
        </w:tc>
      </w:tr>
      <w:tr w:rsidR="00615F72" w:rsidRPr="00EF54AD" w14:paraId="1B1B10F3" w14:textId="77777777" w:rsidTr="00EF54AD">
        <w:trPr>
          <w:trHeight w:val="363"/>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262E7DFE" w14:textId="77777777" w:rsidR="00615F72" w:rsidRPr="00EF54AD" w:rsidRDefault="00ED3450" w:rsidP="00EF54AD">
            <w:pPr>
              <w:wordWrap/>
              <w:spacing w:after="0" w:line="240" w:lineRule="auto"/>
              <w:rPr>
                <w:b/>
                <w:bCs/>
                <w:color w:val="203A7B"/>
                <w:sz w:val="16"/>
                <w:szCs w:val="16"/>
              </w:rPr>
            </w:pPr>
            <w:r w:rsidRPr="00EF54AD">
              <w:rPr>
                <w:b/>
                <w:color w:val="203A7B"/>
                <w:sz w:val="16"/>
                <w:szCs w:val="16"/>
                <w:lang w:bidi="en-US"/>
              </w:rPr>
              <w:t>▪Transdisciplinary Topic</w:t>
            </w:r>
          </w:p>
        </w:tc>
        <w:tc>
          <w:tcPr>
            <w:tcW w:w="7140" w:type="dxa"/>
            <w:tcBorders>
              <w:top w:val="single" w:sz="3" w:space="0" w:color="3057B9"/>
              <w:left w:val="single" w:sz="3" w:space="0" w:color="3057B9"/>
              <w:bottom w:val="single" w:sz="3" w:space="0" w:color="3057B9"/>
              <w:right w:val="none" w:sz="2" w:space="0" w:color="000000"/>
            </w:tcBorders>
            <w:vAlign w:val="center"/>
          </w:tcPr>
          <w:p w14:paraId="60A45343" w14:textId="77777777" w:rsidR="00615F72" w:rsidRPr="00EF54AD" w:rsidRDefault="00ED3450" w:rsidP="00EF54AD">
            <w:pPr>
              <w:wordWrap/>
              <w:spacing w:after="0" w:line="240" w:lineRule="auto"/>
              <w:rPr>
                <w:sz w:val="16"/>
                <w:szCs w:val="16"/>
              </w:rPr>
            </w:pPr>
            <w:r w:rsidRPr="00EF54AD">
              <w:rPr>
                <w:sz w:val="16"/>
                <w:szCs w:val="16"/>
                <w:lang w:bidi="en-US"/>
              </w:rPr>
              <w:t>How the world works</w:t>
            </w:r>
          </w:p>
        </w:tc>
      </w:tr>
      <w:tr w:rsidR="00615F72" w:rsidRPr="00EF54AD" w14:paraId="5B4E8343" w14:textId="77777777" w:rsidTr="00EF54AD">
        <w:trPr>
          <w:trHeight w:val="355"/>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78660B6C" w14:textId="77777777" w:rsidR="00615F72" w:rsidRPr="00EF54AD" w:rsidRDefault="00ED3450" w:rsidP="00EF54AD">
            <w:pPr>
              <w:wordWrap/>
              <w:spacing w:after="0" w:line="240" w:lineRule="auto"/>
              <w:rPr>
                <w:b/>
                <w:bCs/>
                <w:color w:val="203A7B"/>
                <w:sz w:val="16"/>
                <w:szCs w:val="16"/>
              </w:rPr>
            </w:pPr>
            <w:r w:rsidRPr="00EF54AD">
              <w:rPr>
                <w:rFonts w:ascii="Courier New" w:eastAsia="Courier New" w:hAnsi="Courier New" w:cs="Courier New"/>
                <w:b/>
                <w:color w:val="203A7B"/>
                <w:sz w:val="16"/>
                <w:szCs w:val="16"/>
                <w:lang w:bidi="en-US"/>
              </w:rPr>
              <w:t>▪</w:t>
            </w:r>
            <w:r w:rsidRPr="00EF54AD">
              <w:rPr>
                <w:b/>
                <w:color w:val="203A7B"/>
                <w:sz w:val="16"/>
                <w:szCs w:val="16"/>
                <w:lang w:bidi="en-US"/>
              </w:rPr>
              <w:t>Central Idea</w:t>
            </w:r>
          </w:p>
        </w:tc>
        <w:tc>
          <w:tcPr>
            <w:tcW w:w="7140" w:type="dxa"/>
            <w:tcBorders>
              <w:top w:val="single" w:sz="3" w:space="0" w:color="3057B9"/>
              <w:left w:val="single" w:sz="3" w:space="0" w:color="3057B9"/>
              <w:bottom w:val="single" w:sz="3" w:space="0" w:color="3057B9"/>
              <w:right w:val="none" w:sz="2" w:space="0" w:color="000000"/>
            </w:tcBorders>
            <w:vAlign w:val="center"/>
          </w:tcPr>
          <w:p w14:paraId="7DD12392" w14:textId="77777777" w:rsidR="00615F72" w:rsidRPr="00EF54AD" w:rsidRDefault="00ED3450" w:rsidP="00EF54AD">
            <w:pPr>
              <w:wordWrap/>
              <w:spacing w:after="0" w:line="240" w:lineRule="auto"/>
              <w:rPr>
                <w:sz w:val="16"/>
                <w:szCs w:val="16"/>
              </w:rPr>
            </w:pPr>
            <w:r w:rsidRPr="00EF54AD">
              <w:rPr>
                <w:sz w:val="16"/>
                <w:szCs w:val="16"/>
                <w:lang w:bidi="en-US"/>
              </w:rPr>
              <w:t>Advances in science and technology support humans’ well-being.</w:t>
            </w:r>
          </w:p>
        </w:tc>
      </w:tr>
      <w:tr w:rsidR="00615F72" w:rsidRPr="00EF54AD" w14:paraId="0864EBC1" w14:textId="77777777" w:rsidTr="00EF54AD">
        <w:trPr>
          <w:trHeight w:val="927"/>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E0E787B" w14:textId="77777777" w:rsidR="00615F72" w:rsidRPr="00EF54AD" w:rsidRDefault="00ED3450" w:rsidP="00EF54AD">
            <w:pPr>
              <w:wordWrap/>
              <w:spacing w:after="0" w:line="240" w:lineRule="auto"/>
              <w:rPr>
                <w:b/>
                <w:bCs/>
                <w:color w:val="203A7B"/>
                <w:sz w:val="16"/>
                <w:szCs w:val="16"/>
              </w:rPr>
            </w:pPr>
            <w:r w:rsidRPr="00EF54AD">
              <w:rPr>
                <w:b/>
                <w:color w:val="203A7B"/>
                <w:sz w:val="16"/>
                <w:szCs w:val="16"/>
                <w:lang w:bidi="en-US"/>
              </w:rPr>
              <w:t>▪Inquiry List</w:t>
            </w:r>
          </w:p>
        </w:tc>
        <w:tc>
          <w:tcPr>
            <w:tcW w:w="7140" w:type="dxa"/>
            <w:tcBorders>
              <w:top w:val="single" w:sz="3" w:space="0" w:color="3057B9"/>
              <w:left w:val="single" w:sz="3" w:space="0" w:color="3057B9"/>
              <w:bottom w:val="single" w:sz="3" w:space="0" w:color="3057B9"/>
              <w:right w:val="none" w:sz="2" w:space="0" w:color="000000"/>
            </w:tcBorders>
            <w:vAlign w:val="center"/>
          </w:tcPr>
          <w:p w14:paraId="3C30EA0A" w14:textId="77777777" w:rsidR="00615F72" w:rsidRPr="00EF54AD" w:rsidRDefault="00ED3450" w:rsidP="00EF54AD">
            <w:pPr>
              <w:wordWrap/>
              <w:spacing w:after="0" w:line="240" w:lineRule="auto"/>
              <w:rPr>
                <w:sz w:val="16"/>
                <w:szCs w:val="16"/>
              </w:rPr>
            </w:pPr>
            <w:r w:rsidRPr="00EF54AD">
              <w:rPr>
                <w:sz w:val="16"/>
                <w:szCs w:val="16"/>
                <w:lang w:bidi="en-US"/>
              </w:rPr>
              <w:t>Inquiry 1: Advances in science and technology (Change)</w:t>
            </w:r>
          </w:p>
          <w:p w14:paraId="3B8F5614" w14:textId="77777777" w:rsidR="00615F72" w:rsidRPr="00EF54AD" w:rsidRDefault="00ED3450" w:rsidP="00EF54AD">
            <w:pPr>
              <w:wordWrap/>
              <w:spacing w:after="0" w:line="240" w:lineRule="auto"/>
              <w:rPr>
                <w:sz w:val="16"/>
                <w:szCs w:val="16"/>
              </w:rPr>
            </w:pPr>
            <w:r w:rsidRPr="00EF54AD">
              <w:rPr>
                <w:sz w:val="16"/>
                <w:szCs w:val="16"/>
                <w:lang w:bidi="en-US"/>
              </w:rPr>
              <w:t>Inquiry 2: The relationship between science and technology and well-being (Cause and effect)</w:t>
            </w:r>
          </w:p>
          <w:p w14:paraId="04E60BF2" w14:textId="77777777" w:rsidR="00615F72" w:rsidRPr="00EF54AD" w:rsidRDefault="00ED3450" w:rsidP="00EF54AD">
            <w:pPr>
              <w:wordWrap/>
              <w:spacing w:after="0" w:line="240" w:lineRule="auto"/>
              <w:rPr>
                <w:sz w:val="16"/>
                <w:szCs w:val="16"/>
              </w:rPr>
            </w:pPr>
            <w:r w:rsidRPr="00EF54AD">
              <w:rPr>
                <w:sz w:val="16"/>
                <w:szCs w:val="16"/>
                <w:lang w:bidi="en-US"/>
              </w:rPr>
              <w:t>Inquiry 3: Applying scientific thinking for well-being (Connection)</w:t>
            </w:r>
          </w:p>
        </w:tc>
      </w:tr>
      <w:tr w:rsidR="00615F72" w:rsidRPr="00EF54AD" w14:paraId="50BBAEC2" w14:textId="77777777">
        <w:trPr>
          <w:trHeight w:val="6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22B4FE5E" w14:textId="77777777" w:rsidR="00615F72" w:rsidRPr="00EF54AD" w:rsidRDefault="00ED3450" w:rsidP="00EF54AD">
            <w:pPr>
              <w:wordWrap/>
              <w:spacing w:after="0" w:line="240" w:lineRule="auto"/>
              <w:rPr>
                <w:b/>
                <w:bCs/>
                <w:color w:val="203A7B"/>
                <w:sz w:val="16"/>
                <w:szCs w:val="16"/>
              </w:rPr>
            </w:pPr>
            <w:r w:rsidRPr="00EF54AD">
              <w:rPr>
                <w:b/>
                <w:color w:val="203A7B"/>
                <w:sz w:val="16"/>
                <w:szCs w:val="16"/>
                <w:lang w:bidi="en-US"/>
              </w:rPr>
              <w:t>▪Core Concepts</w:t>
            </w:r>
          </w:p>
        </w:tc>
        <w:tc>
          <w:tcPr>
            <w:tcW w:w="7140" w:type="dxa"/>
            <w:tcBorders>
              <w:top w:val="single" w:sz="3" w:space="0" w:color="3057B9"/>
              <w:left w:val="single" w:sz="3" w:space="0" w:color="3057B9"/>
              <w:bottom w:val="single" w:sz="3" w:space="0" w:color="3057B9"/>
              <w:right w:val="none" w:sz="2" w:space="0" w:color="000000"/>
            </w:tcBorders>
            <w:vAlign w:val="center"/>
          </w:tcPr>
          <w:p w14:paraId="148F18EB" w14:textId="77777777" w:rsidR="00615F72" w:rsidRPr="00EF54AD" w:rsidRDefault="00ED3450" w:rsidP="00EF54AD">
            <w:pPr>
              <w:wordWrap/>
              <w:spacing w:after="0" w:line="240" w:lineRule="auto"/>
              <w:rPr>
                <w:sz w:val="16"/>
                <w:szCs w:val="16"/>
              </w:rPr>
            </w:pPr>
            <w:r w:rsidRPr="00EF54AD">
              <w:rPr>
                <w:rFonts w:ascii="Cambria Math" w:eastAsia="Cambria Math" w:hAnsi="Cambria Math" w:cs="Cambria Math"/>
                <w:sz w:val="16"/>
                <w:szCs w:val="16"/>
                <w:lang w:bidi="en-US"/>
              </w:rPr>
              <w:t xml:space="preserve">⍌ </w:t>
            </w:r>
            <w:proofErr w:type="gramStart"/>
            <w:r w:rsidRPr="00EF54AD">
              <w:rPr>
                <w:sz w:val="16"/>
                <w:szCs w:val="16"/>
                <w:lang w:bidi="en-US"/>
              </w:rPr>
              <w:t xml:space="preserve">Change  </w:t>
            </w:r>
            <w:r w:rsidRPr="00EF54AD">
              <w:rPr>
                <w:rFonts w:ascii="Cambria Math" w:eastAsia="Cambria Math" w:hAnsi="Cambria Math" w:cs="Cambria Math"/>
                <w:sz w:val="16"/>
                <w:szCs w:val="16"/>
                <w:lang w:bidi="en-US"/>
              </w:rPr>
              <w:t>⍌</w:t>
            </w:r>
            <w:proofErr w:type="gramEnd"/>
            <w:r w:rsidRPr="00EF54AD">
              <w:rPr>
                <w:sz w:val="16"/>
                <w:szCs w:val="16"/>
                <w:lang w:bidi="en-US"/>
              </w:rPr>
              <w:t xml:space="preserve"> Cause and effect  </w:t>
            </w:r>
            <w:r w:rsidRPr="00EF54AD">
              <w:rPr>
                <w:rFonts w:ascii="Cambria Math" w:eastAsia="Cambria Math" w:hAnsi="Cambria Math" w:cs="Cambria Math"/>
                <w:sz w:val="16"/>
                <w:szCs w:val="16"/>
                <w:lang w:bidi="en-US"/>
              </w:rPr>
              <w:t>⍌</w:t>
            </w:r>
            <w:r w:rsidRPr="00EF54AD">
              <w:rPr>
                <w:sz w:val="16"/>
                <w:szCs w:val="16"/>
                <w:lang w:bidi="en-US"/>
              </w:rPr>
              <w:t xml:space="preserve"> Connection</w:t>
            </w:r>
          </w:p>
        </w:tc>
      </w:tr>
      <w:tr w:rsidR="00615F72" w:rsidRPr="00EF54AD" w14:paraId="26AD81F9" w14:textId="77777777">
        <w:trPr>
          <w:trHeight w:val="107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B2C3BF1" w14:textId="77777777" w:rsidR="00615F72" w:rsidRPr="00EF54AD" w:rsidRDefault="00ED3450" w:rsidP="00EF54AD">
            <w:pPr>
              <w:wordWrap/>
              <w:spacing w:after="0" w:line="240" w:lineRule="auto"/>
              <w:rPr>
                <w:b/>
                <w:bCs/>
                <w:color w:val="203A7B"/>
                <w:sz w:val="16"/>
                <w:szCs w:val="16"/>
              </w:rPr>
            </w:pPr>
            <w:r w:rsidRPr="00EF54AD">
              <w:rPr>
                <w:b/>
                <w:color w:val="203A7B"/>
                <w:sz w:val="16"/>
                <w:szCs w:val="16"/>
                <w:lang w:bidi="en-US"/>
              </w:rPr>
              <w:t>▪Related Concepts</w:t>
            </w:r>
          </w:p>
        </w:tc>
        <w:tc>
          <w:tcPr>
            <w:tcW w:w="7140" w:type="dxa"/>
            <w:tcBorders>
              <w:top w:val="single" w:sz="3" w:space="0" w:color="3057B9"/>
              <w:left w:val="single" w:sz="3" w:space="0" w:color="3057B9"/>
              <w:bottom w:val="single" w:sz="3" w:space="0" w:color="3057B9"/>
              <w:right w:val="none" w:sz="2" w:space="0" w:color="000000"/>
            </w:tcBorders>
            <w:vAlign w:val="center"/>
          </w:tcPr>
          <w:p w14:paraId="7B0462DD" w14:textId="77777777" w:rsidR="00615F72" w:rsidRPr="00EF54AD" w:rsidRDefault="00ED3450" w:rsidP="00EF54AD">
            <w:pPr>
              <w:wordWrap/>
              <w:spacing w:after="0" w:line="240" w:lineRule="auto"/>
              <w:rPr>
                <w:sz w:val="16"/>
                <w:szCs w:val="16"/>
              </w:rPr>
            </w:pPr>
            <w:r w:rsidRPr="00EF54AD">
              <w:rPr>
                <w:sz w:val="16"/>
                <w:szCs w:val="16"/>
                <w:lang w:bidi="en-US"/>
              </w:rPr>
              <w:t>Science and technology (The human body, means of transportation, life, and culture)</w:t>
            </w:r>
          </w:p>
          <w:p w14:paraId="7251C213" w14:textId="77777777" w:rsidR="00615F72" w:rsidRPr="00EF54AD" w:rsidRDefault="00ED3450" w:rsidP="00EF54AD">
            <w:pPr>
              <w:wordWrap/>
              <w:spacing w:after="0" w:line="240" w:lineRule="auto"/>
              <w:rPr>
                <w:sz w:val="16"/>
                <w:szCs w:val="16"/>
              </w:rPr>
            </w:pPr>
            <w:r w:rsidRPr="00EF54AD">
              <w:rPr>
                <w:sz w:val="16"/>
                <w:szCs w:val="16"/>
                <w:lang w:bidi="en-US"/>
              </w:rPr>
              <w:t>Well-being (Clothing, food and shelter, healthy life)</w:t>
            </w:r>
          </w:p>
          <w:p w14:paraId="458F549A" w14:textId="77777777" w:rsidR="00615F72" w:rsidRPr="00EF54AD" w:rsidRDefault="00ED3450" w:rsidP="00EF54AD">
            <w:pPr>
              <w:wordWrap/>
              <w:spacing w:after="0" w:line="240" w:lineRule="auto"/>
              <w:rPr>
                <w:sz w:val="16"/>
                <w:szCs w:val="16"/>
              </w:rPr>
            </w:pPr>
            <w:r w:rsidRPr="00EF54AD">
              <w:rPr>
                <w:sz w:val="16"/>
                <w:szCs w:val="16"/>
                <w:lang w:bidi="en-US"/>
              </w:rPr>
              <w:t>Scientific thinking (Invention, implementation)</w:t>
            </w:r>
          </w:p>
        </w:tc>
      </w:tr>
      <w:tr w:rsidR="00615F72" w:rsidRPr="00EF54AD" w14:paraId="15842854" w14:textId="77777777">
        <w:trPr>
          <w:trHeight w:val="7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95FE1C1" w14:textId="77777777" w:rsidR="00615F72" w:rsidRPr="00EF54AD" w:rsidRDefault="00ED3450" w:rsidP="00EF54AD">
            <w:pPr>
              <w:wordWrap/>
              <w:spacing w:after="0" w:line="240" w:lineRule="auto"/>
              <w:rPr>
                <w:b/>
                <w:bCs/>
                <w:color w:val="203A7B"/>
                <w:sz w:val="16"/>
                <w:szCs w:val="16"/>
              </w:rPr>
            </w:pPr>
            <w:r w:rsidRPr="00EF54AD">
              <w:rPr>
                <w:b/>
                <w:color w:val="203A7B"/>
                <w:sz w:val="16"/>
                <w:szCs w:val="16"/>
                <w:lang w:bidi="en-US"/>
              </w:rPr>
              <w:t>▪Approaches to Learning (ATL)</w:t>
            </w:r>
          </w:p>
        </w:tc>
        <w:tc>
          <w:tcPr>
            <w:tcW w:w="7140" w:type="dxa"/>
            <w:tcBorders>
              <w:top w:val="single" w:sz="3" w:space="0" w:color="3057B9"/>
              <w:left w:val="single" w:sz="3" w:space="0" w:color="3057B9"/>
              <w:bottom w:val="single" w:sz="3" w:space="0" w:color="3057B9"/>
              <w:right w:val="none" w:sz="2" w:space="0" w:color="000000"/>
            </w:tcBorders>
            <w:vAlign w:val="center"/>
          </w:tcPr>
          <w:p w14:paraId="1E64A113" w14:textId="77777777" w:rsidR="00615F72" w:rsidRPr="00EF54AD" w:rsidRDefault="00ED3450" w:rsidP="00EF54AD">
            <w:pPr>
              <w:wordWrap/>
              <w:spacing w:after="0" w:line="240" w:lineRule="auto"/>
              <w:rPr>
                <w:sz w:val="16"/>
                <w:szCs w:val="16"/>
              </w:rPr>
            </w:pPr>
            <w:r w:rsidRPr="00EF54AD">
              <w:rPr>
                <w:sz w:val="16"/>
                <w:szCs w:val="16"/>
                <w:lang w:bidi="en-US"/>
              </w:rPr>
              <w:t>Self-management skills (management), thinking skills (transmission), communication skills (information exchange)</w:t>
            </w:r>
          </w:p>
        </w:tc>
      </w:tr>
      <w:tr w:rsidR="00615F72" w:rsidRPr="00EF54AD" w14:paraId="0225963E" w14:textId="77777777">
        <w:trPr>
          <w:trHeight w:val="7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0A0BCA81" w14:textId="77777777" w:rsidR="00615F72" w:rsidRPr="00EF54AD" w:rsidRDefault="00ED3450" w:rsidP="00EF54AD">
            <w:pPr>
              <w:wordWrap/>
              <w:spacing w:after="0" w:line="240" w:lineRule="auto"/>
              <w:rPr>
                <w:b/>
                <w:bCs/>
                <w:color w:val="203A7B"/>
                <w:sz w:val="16"/>
                <w:szCs w:val="16"/>
              </w:rPr>
            </w:pPr>
            <w:r w:rsidRPr="00EF54AD">
              <w:rPr>
                <w:b/>
                <w:color w:val="203A7B"/>
                <w:sz w:val="16"/>
                <w:szCs w:val="16"/>
                <w:lang w:bidi="en-US"/>
              </w:rPr>
              <w:t>▪Learner Profile</w:t>
            </w:r>
          </w:p>
        </w:tc>
        <w:tc>
          <w:tcPr>
            <w:tcW w:w="7140" w:type="dxa"/>
            <w:tcBorders>
              <w:top w:val="single" w:sz="3" w:space="0" w:color="3057B9"/>
              <w:left w:val="single" w:sz="3" w:space="0" w:color="3057B9"/>
              <w:bottom w:val="single" w:sz="3" w:space="0" w:color="3057B9"/>
              <w:right w:val="none" w:sz="2" w:space="0" w:color="000000"/>
            </w:tcBorders>
            <w:vAlign w:val="center"/>
          </w:tcPr>
          <w:p w14:paraId="01645BE2" w14:textId="77777777" w:rsidR="00615F72" w:rsidRPr="00EF54AD" w:rsidRDefault="00ED3450" w:rsidP="00EF54AD">
            <w:pPr>
              <w:wordWrap/>
              <w:spacing w:after="0" w:line="240" w:lineRule="auto"/>
              <w:rPr>
                <w:sz w:val="16"/>
                <w:szCs w:val="16"/>
              </w:rPr>
            </w:pPr>
            <w:r w:rsidRPr="00EF54AD">
              <w:rPr>
                <w:sz w:val="16"/>
                <w:szCs w:val="16"/>
                <w:lang w:bidi="en-US"/>
              </w:rPr>
              <w:t>Balanced, knowledgeable, communicative</w:t>
            </w:r>
          </w:p>
        </w:tc>
      </w:tr>
      <w:tr w:rsidR="00615F72" w:rsidRPr="00EF54AD" w14:paraId="4AEEE7B1" w14:textId="77777777">
        <w:trPr>
          <w:trHeight w:val="716"/>
        </w:trPr>
        <w:tc>
          <w:tcPr>
            <w:tcW w:w="2386" w:type="dxa"/>
            <w:tcBorders>
              <w:top w:val="single" w:sz="3" w:space="0" w:color="3057B9"/>
              <w:left w:val="none" w:sz="2" w:space="0" w:color="000000"/>
              <w:bottom w:val="single" w:sz="9" w:space="0" w:color="3057B9"/>
              <w:right w:val="single" w:sz="3" w:space="0" w:color="3057B9"/>
            </w:tcBorders>
            <w:shd w:val="clear" w:color="auto" w:fill="DFE6F7"/>
            <w:vAlign w:val="center"/>
          </w:tcPr>
          <w:p w14:paraId="77017148" w14:textId="77777777" w:rsidR="00615F72" w:rsidRPr="00EF54AD" w:rsidRDefault="00ED3450" w:rsidP="00EF54AD">
            <w:pPr>
              <w:wordWrap/>
              <w:spacing w:after="0" w:line="240" w:lineRule="auto"/>
              <w:rPr>
                <w:b/>
                <w:bCs/>
                <w:color w:val="203A7B"/>
                <w:sz w:val="16"/>
                <w:szCs w:val="16"/>
              </w:rPr>
            </w:pPr>
            <w:r w:rsidRPr="00EF54AD">
              <w:rPr>
                <w:b/>
                <w:color w:val="203A7B"/>
                <w:sz w:val="16"/>
                <w:szCs w:val="16"/>
                <w:lang w:bidi="en-US"/>
              </w:rPr>
              <w:t>▪Action</w:t>
            </w:r>
          </w:p>
        </w:tc>
        <w:tc>
          <w:tcPr>
            <w:tcW w:w="7140" w:type="dxa"/>
            <w:tcBorders>
              <w:top w:val="single" w:sz="3" w:space="0" w:color="3057B9"/>
              <w:left w:val="single" w:sz="3" w:space="0" w:color="3057B9"/>
              <w:bottom w:val="single" w:sz="9" w:space="0" w:color="3057B9"/>
              <w:right w:val="none" w:sz="2" w:space="0" w:color="000000"/>
            </w:tcBorders>
            <w:vAlign w:val="center"/>
          </w:tcPr>
          <w:p w14:paraId="0D63DBAB" w14:textId="77777777" w:rsidR="00615F72" w:rsidRPr="00EF54AD" w:rsidRDefault="00ED3450" w:rsidP="00EF54AD">
            <w:pPr>
              <w:wordWrap/>
              <w:spacing w:after="0" w:line="240" w:lineRule="auto"/>
              <w:rPr>
                <w:sz w:val="16"/>
                <w:szCs w:val="16"/>
              </w:rPr>
            </w:pPr>
            <w:r w:rsidRPr="00EF54AD">
              <w:rPr>
                <w:sz w:val="16"/>
                <w:szCs w:val="16"/>
                <w:lang w:bidi="en-US"/>
              </w:rPr>
              <w:t>Keeping a well-being diary to practice well-being in everyday life; invention for a sustainable Earth</w:t>
            </w:r>
          </w:p>
        </w:tc>
      </w:tr>
    </w:tbl>
    <w:p w14:paraId="4A3B5076" w14:textId="754DA4F6" w:rsidR="00EF54AD" w:rsidRDefault="00EF54AD" w:rsidP="00EF54AD">
      <w:pPr>
        <w:wordWrap/>
        <w:spacing w:after="0" w:line="240" w:lineRule="auto"/>
      </w:pPr>
    </w:p>
    <w:p w14:paraId="3EBE63A2" w14:textId="77777777" w:rsidR="00EF54AD" w:rsidRDefault="00EF54AD">
      <w:pPr>
        <w:widowControl/>
        <w:wordWrap/>
        <w:autoSpaceDE/>
        <w:autoSpaceDN/>
      </w:pPr>
      <w:r>
        <w:rPr>
          <w:lang w:bidi="en-US"/>
        </w:rPr>
        <w:br w:type="page"/>
      </w:r>
    </w:p>
    <w:p w14:paraId="7FB59CCF" w14:textId="2BE81F2A" w:rsidR="00615F72" w:rsidRPr="00EF54AD" w:rsidRDefault="00615F72" w:rsidP="00EF54AD">
      <w:pPr>
        <w:wordWrap/>
        <w:spacing w:after="0" w:line="240" w:lineRule="auto"/>
      </w:pPr>
    </w:p>
    <w:p w14:paraId="608A8C91" w14:textId="03006807" w:rsidR="00615F72" w:rsidRPr="00EF54AD" w:rsidRDefault="00EF54AD" w:rsidP="00EF54AD">
      <w:pPr>
        <w:wordWrap/>
        <w:spacing w:after="0" w:line="240" w:lineRule="auto"/>
      </w:pPr>
      <w:r>
        <w:rPr>
          <w:noProof/>
          <w:sz w:val="16"/>
          <w:szCs w:val="18"/>
          <w:lang w:bidi="en-US"/>
        </w:rPr>
        <mc:AlternateContent>
          <mc:Choice Requires="wps">
            <w:drawing>
              <wp:anchor distT="0" distB="0" distL="114300" distR="114300" simplePos="0" relativeHeight="251661312" behindDoc="0" locked="0" layoutInCell="1" allowOverlap="1" wp14:anchorId="57309A76" wp14:editId="3E258401">
                <wp:simplePos x="0" y="0"/>
                <wp:positionH relativeFrom="column">
                  <wp:posOffset>448215</wp:posOffset>
                </wp:positionH>
                <wp:positionV relativeFrom="paragraph">
                  <wp:posOffset>48272</wp:posOffset>
                </wp:positionV>
                <wp:extent cx="1411200" cy="194665"/>
                <wp:effectExtent l="0" t="0" r="0" b="0"/>
                <wp:wrapNone/>
                <wp:docPr id="1304239542"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290117D8" w14:textId="2C142A6B" w:rsidR="00EF54AD" w:rsidRPr="00404CBB" w:rsidRDefault="00EF54AD" w:rsidP="00EF54AD">
                            <w:pPr>
                              <w:spacing w:after="0" w:line="240" w:lineRule="auto"/>
                              <w:rPr>
                                <w:b/>
                                <w:bCs/>
                                <w:color w:val="3A3C84"/>
                                <w:sz w:val="14"/>
                                <w:szCs w:val="16"/>
                              </w:rPr>
                            </w:pPr>
                            <w:r w:rsidRPr="00404CBB">
                              <w:rPr>
                                <w:rFonts w:hint="eastAsia"/>
                                <w:b/>
                                <w:color w:val="3A3C84"/>
                                <w:sz w:val="14"/>
                                <w:szCs w:val="16"/>
                                <w:lang w:bidi="en-US"/>
                              </w:rPr>
                              <w:t>Academic Achievement Criteria for the Unit of Inquiry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57309A76" id="_x0000_s1027" type="#_x0000_t202" style="position:absolute;left:0;text-align:left;margin-left:35.3pt;margin-top:3.8pt;width:111.1pt;height:1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" fillcolor="white [3212]" stroked="f" strokeweight=".5pt">
                <v:textbox style="mso-fit-shape-to-text:t">
                  <w:txbxContent>
                    <w:p w14:paraId="290117D8" w14:textId="2C142A6B" w:rsidR="00EF54AD" w:rsidRPr="00404CBB" w:rsidRDefault="00EF54AD" w:rsidP="00EF54AD">
                      <w:pPr>
                        <w:spacing w:after="0" w:line="240" w:lineRule="auto"/>
                        <w:rPr>
                          <w:b/>
                          <w:bCs/>
                          <w:color w:val="3A3C84"/>
                          <w:sz w:val="14"/>
                          <w:szCs w:val="16"/>
                        </w:rPr>
                      </w:pPr>
                      <w:r w:rsidRPr="00404CBB">
                        <w:rPr>
                          <w:rFonts w:hint="eastAsia"/>
                          <w:b/>
                          <w:color w:val="3A3C84"/>
                          <w:sz w:val="14"/>
                          <w:szCs w:val="16"/>
                          <w:lang w:bidi="en-US"/>
                        </w:rPr>
                        <w:t>Academic Achievement Criteria for the Unit of Inquiry</w:t>
                      </w:r>
                    </w:p>
                  </w:txbxContent>
                </v:textbox>
              </v:shape>
            </w:pict>
          </mc:Fallback>
        </mc:AlternateContent>
      </w:r>
      <w:r w:rsidRPr="00EF54AD">
        <w:rPr>
          <w:noProof/>
          <w:lang w:bidi="en-US"/>
        </w:rPr>
        <w:drawing>
          <wp:inline distT="0" distB="0" distL="0" distR="0" wp14:anchorId="6DCC161A" wp14:editId="4D2557B1">
            <wp:extent cx="2059305" cy="367665"/>
            <wp:effectExtent l="0" t="0" r="0" b="0"/>
            <wp:docPr id="34" name="_x1557166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7989"/>
      </w:tblGrid>
      <w:tr w:rsidR="00615F72" w:rsidRPr="00EF54AD" w14:paraId="645668E6" w14:textId="77777777" w:rsidTr="00EF54AD">
        <w:trPr>
          <w:trHeight w:val="731"/>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3E3F7E61" w14:textId="77777777" w:rsidR="00615F72" w:rsidRPr="00EF54AD" w:rsidRDefault="00ED3450" w:rsidP="00EF54AD">
            <w:pPr>
              <w:wordWrap/>
              <w:spacing w:after="0" w:line="240" w:lineRule="auto"/>
              <w:rPr>
                <w:b/>
                <w:bCs/>
                <w:color w:val="203A7B"/>
                <w:sz w:val="16"/>
                <w:szCs w:val="18"/>
              </w:rPr>
            </w:pPr>
            <w:r w:rsidRPr="00EF54AD">
              <w:rPr>
                <w:b/>
                <w:color w:val="203A7B"/>
                <w:sz w:val="16"/>
                <w:szCs w:val="18"/>
                <w:lang w:bidi="en-US"/>
              </w:rPr>
              <w:t>▪Korean</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24E011B4" w14:textId="77777777" w:rsidR="00615F72" w:rsidRPr="00EF54AD" w:rsidRDefault="00ED3450" w:rsidP="00EF54AD">
            <w:pPr>
              <w:wordWrap/>
              <w:spacing w:after="0" w:line="240" w:lineRule="auto"/>
              <w:rPr>
                <w:sz w:val="16"/>
                <w:szCs w:val="18"/>
              </w:rPr>
            </w:pPr>
            <w:r w:rsidRPr="00EF54AD">
              <w:rPr>
                <w:sz w:val="16"/>
                <w:szCs w:val="18"/>
                <w:lang w:bidi="en-US"/>
              </w:rPr>
              <w:t>[6KOR01-02] Understands arguments and evaluates whether the reasons or evidence are valid.</w:t>
            </w:r>
          </w:p>
          <w:p w14:paraId="4313DE4A" w14:textId="77777777" w:rsidR="00615F72" w:rsidRPr="00EF54AD" w:rsidRDefault="00ED3450" w:rsidP="00EF54AD">
            <w:pPr>
              <w:wordWrap/>
              <w:spacing w:after="0" w:line="240" w:lineRule="auto"/>
              <w:rPr>
                <w:sz w:val="16"/>
                <w:szCs w:val="18"/>
              </w:rPr>
            </w:pPr>
            <w:r w:rsidRPr="00EF54AD">
              <w:rPr>
                <w:sz w:val="16"/>
                <w:szCs w:val="18"/>
                <w:lang w:bidi="en-US"/>
              </w:rPr>
              <w:t>[6KOR02-04] Reads texts that offer different perspectives on the problem situation and uses them to solve the problem.</w:t>
            </w:r>
          </w:p>
          <w:p w14:paraId="6C4383B0" w14:textId="77777777" w:rsidR="00615F72" w:rsidRPr="00EF54AD" w:rsidRDefault="00ED3450" w:rsidP="00EF54AD">
            <w:pPr>
              <w:wordWrap/>
              <w:spacing w:after="0" w:line="240" w:lineRule="auto"/>
              <w:rPr>
                <w:sz w:val="16"/>
                <w:szCs w:val="18"/>
              </w:rPr>
            </w:pPr>
            <w:r w:rsidRPr="00EF54AD">
              <w:rPr>
                <w:sz w:val="16"/>
                <w:szCs w:val="18"/>
                <w:lang w:bidi="en-US"/>
              </w:rPr>
              <w:t>[6KOR03-02] Writes argumentative essays using appropriate evidence and citing sources.</w:t>
            </w:r>
          </w:p>
          <w:p w14:paraId="751FE9BA" w14:textId="77777777" w:rsidR="00615F72" w:rsidRPr="00EF54AD" w:rsidRDefault="00ED3450" w:rsidP="00EF54AD">
            <w:pPr>
              <w:wordWrap/>
              <w:spacing w:after="0" w:line="240" w:lineRule="auto"/>
              <w:rPr>
                <w:sz w:val="16"/>
                <w:szCs w:val="18"/>
              </w:rPr>
            </w:pPr>
            <w:r w:rsidRPr="00EF54AD">
              <w:rPr>
                <w:sz w:val="16"/>
                <w:szCs w:val="18"/>
                <w:lang w:bidi="en-US"/>
              </w:rPr>
              <w:t>[6KOR-03-04] Writes argumentative essays using appropriate evidence and suitable expressions.</w:t>
            </w:r>
          </w:p>
        </w:tc>
      </w:tr>
      <w:tr w:rsidR="00615F72" w:rsidRPr="00EF54AD" w14:paraId="47B5B948" w14:textId="77777777" w:rsidTr="00EF54AD">
        <w:trPr>
          <w:trHeight w:val="834"/>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20321C9" w14:textId="77777777" w:rsidR="00615F72" w:rsidRPr="00EF54AD" w:rsidRDefault="00ED3450" w:rsidP="00EF54AD">
            <w:pPr>
              <w:wordWrap/>
              <w:spacing w:after="0" w:line="240" w:lineRule="auto"/>
              <w:rPr>
                <w:b/>
                <w:bCs/>
                <w:color w:val="203A7B"/>
                <w:sz w:val="16"/>
                <w:szCs w:val="18"/>
              </w:rPr>
            </w:pPr>
            <w:r w:rsidRPr="00EF54AD">
              <w:rPr>
                <w:b/>
                <w:color w:val="203A7B"/>
                <w:sz w:val="16"/>
                <w:szCs w:val="18"/>
                <w:lang w:bidi="en-US"/>
              </w:rPr>
              <w:t>▪Social Studies</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2D33FAE1" w14:textId="77777777" w:rsidR="00615F72" w:rsidRPr="00EF54AD" w:rsidRDefault="00ED3450" w:rsidP="00EF54AD">
            <w:pPr>
              <w:wordWrap/>
              <w:spacing w:after="0" w:line="240" w:lineRule="auto"/>
              <w:rPr>
                <w:sz w:val="16"/>
                <w:szCs w:val="18"/>
              </w:rPr>
            </w:pPr>
            <w:r w:rsidRPr="00EF54AD">
              <w:rPr>
                <w:sz w:val="16"/>
                <w:szCs w:val="18"/>
                <w:lang w:bidi="en-US"/>
              </w:rPr>
              <w:t xml:space="preserve">[6SOC07-02] Takes examples to understand the changes in life and culture caused by democratization and industrialization. </w:t>
            </w:r>
          </w:p>
          <w:p w14:paraId="3E2C61EE" w14:textId="77777777" w:rsidR="00615F72" w:rsidRPr="00EF54AD" w:rsidRDefault="00ED3450" w:rsidP="00EF54AD">
            <w:pPr>
              <w:wordWrap/>
              <w:spacing w:after="0" w:line="240" w:lineRule="auto"/>
              <w:rPr>
                <w:sz w:val="16"/>
                <w:szCs w:val="18"/>
              </w:rPr>
            </w:pPr>
            <w:r w:rsidRPr="00EF54AD">
              <w:rPr>
                <w:sz w:val="16"/>
                <w:szCs w:val="18"/>
                <w:lang w:bidi="en-US"/>
              </w:rPr>
              <w:t>[6SOC12-02] Identifies various problems threatening the global community and explores solutions for a sustainable future.</w:t>
            </w:r>
          </w:p>
        </w:tc>
      </w:tr>
      <w:tr w:rsidR="00615F72" w:rsidRPr="00EF54AD" w14:paraId="360516CA" w14:textId="77777777" w:rsidTr="00EF54AD">
        <w:trPr>
          <w:trHeight w:val="3766"/>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2191E67C" w14:textId="77777777" w:rsidR="00615F72" w:rsidRPr="00EF54AD" w:rsidRDefault="00ED3450" w:rsidP="00EF54AD">
            <w:pPr>
              <w:wordWrap/>
              <w:spacing w:after="0" w:line="240" w:lineRule="auto"/>
              <w:rPr>
                <w:b/>
                <w:bCs/>
                <w:color w:val="203A7B"/>
                <w:sz w:val="16"/>
                <w:szCs w:val="18"/>
              </w:rPr>
            </w:pPr>
            <w:r w:rsidRPr="00EF54AD">
              <w:rPr>
                <w:b/>
                <w:color w:val="203A7B"/>
                <w:sz w:val="16"/>
                <w:szCs w:val="18"/>
                <w:lang w:bidi="en-US"/>
              </w:rPr>
              <w:t>▪Science</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7543E907" w14:textId="77777777" w:rsidR="00615F72" w:rsidRPr="00EF54AD" w:rsidRDefault="00ED3450" w:rsidP="00EF54AD">
            <w:pPr>
              <w:wordWrap/>
              <w:spacing w:after="0" w:line="240" w:lineRule="auto"/>
              <w:rPr>
                <w:sz w:val="16"/>
                <w:szCs w:val="18"/>
              </w:rPr>
            </w:pPr>
            <w:r w:rsidRPr="00EF54AD">
              <w:rPr>
                <w:sz w:val="16"/>
                <w:szCs w:val="18"/>
                <w:lang w:bidi="en-US"/>
              </w:rPr>
              <w:t>[6SCI04-01] Can observe the shapes of bones and muscles and make their replicas to explain how the body moves.</w:t>
            </w:r>
          </w:p>
          <w:p w14:paraId="494FA468" w14:textId="77777777" w:rsidR="00615F72" w:rsidRPr="00EF54AD" w:rsidRDefault="00ED3450" w:rsidP="00EF54AD">
            <w:pPr>
              <w:wordWrap/>
              <w:spacing w:after="0" w:line="240" w:lineRule="auto"/>
              <w:rPr>
                <w:sz w:val="16"/>
                <w:szCs w:val="18"/>
              </w:rPr>
            </w:pPr>
            <w:r w:rsidRPr="00EF54AD">
              <w:rPr>
                <w:sz w:val="16"/>
                <w:szCs w:val="18"/>
                <w:lang w:bidi="en-US"/>
              </w:rPr>
              <w:t>[6SCI04-02] Can explore the structures and functions of the digestive, circulatory, respiratory, and excretory systems and explain the interrelationship of the various systems in our human body.</w:t>
            </w:r>
          </w:p>
          <w:p w14:paraId="0F631528" w14:textId="77777777" w:rsidR="00615F72" w:rsidRPr="00EF54AD" w:rsidRDefault="00ED3450" w:rsidP="00EF54AD">
            <w:pPr>
              <w:wordWrap/>
              <w:spacing w:after="0" w:line="240" w:lineRule="auto"/>
              <w:rPr>
                <w:sz w:val="16"/>
                <w:szCs w:val="18"/>
              </w:rPr>
            </w:pPr>
            <w:r w:rsidRPr="00EF54AD">
              <w:rPr>
                <w:sz w:val="16"/>
                <w:szCs w:val="18"/>
                <w:lang w:bidi="en-US"/>
              </w:rPr>
              <w:t>[6SCI04-03] Can research diseases related to different systems of our body and practice a healthy lifestyle.</w:t>
            </w:r>
          </w:p>
          <w:p w14:paraId="672F5E2B" w14:textId="77777777" w:rsidR="00615F72" w:rsidRPr="00EF54AD" w:rsidRDefault="00ED3450" w:rsidP="00EF54AD">
            <w:pPr>
              <w:wordWrap/>
              <w:spacing w:after="0" w:line="240" w:lineRule="auto"/>
              <w:rPr>
                <w:sz w:val="16"/>
                <w:szCs w:val="18"/>
              </w:rPr>
            </w:pPr>
            <w:r w:rsidRPr="00EF54AD">
              <w:rPr>
                <w:sz w:val="16"/>
                <w:szCs w:val="18"/>
                <w:lang w:bidi="en-US"/>
              </w:rPr>
              <w:t>[6SCI10-01] Understands that an object in motion changes its position with time and can express such change.</w:t>
            </w:r>
          </w:p>
          <w:p w14:paraId="1F3C9222" w14:textId="77777777" w:rsidR="00615F72" w:rsidRPr="00EF54AD" w:rsidRDefault="00ED3450" w:rsidP="00EF54AD">
            <w:pPr>
              <w:wordWrap/>
              <w:spacing w:after="0" w:line="240" w:lineRule="auto"/>
              <w:rPr>
                <w:sz w:val="16"/>
                <w:szCs w:val="18"/>
              </w:rPr>
            </w:pPr>
            <w:r w:rsidRPr="00EF54AD">
              <w:rPr>
                <w:sz w:val="16"/>
                <w:szCs w:val="18"/>
                <w:lang w:bidi="en-US"/>
              </w:rPr>
              <w:t>[6SCI10-02] Can measure the distance traveled by an object and the travel time to calculate the speed and compare velocities.</w:t>
            </w:r>
          </w:p>
          <w:p w14:paraId="71BED526" w14:textId="77777777" w:rsidR="00615F72" w:rsidRPr="00EF54AD" w:rsidRDefault="00ED3450" w:rsidP="00EF54AD">
            <w:pPr>
              <w:wordWrap/>
              <w:spacing w:after="0" w:line="240" w:lineRule="auto"/>
              <w:rPr>
                <w:sz w:val="16"/>
                <w:szCs w:val="18"/>
              </w:rPr>
            </w:pPr>
            <w:r w:rsidRPr="00EF54AD">
              <w:rPr>
                <w:sz w:val="16"/>
                <w:szCs w:val="18"/>
                <w:lang w:bidi="en-US"/>
              </w:rPr>
              <w:t>[6SCI10-03] Can share the results of the research on speed-related safety rules and devices and practice traffic safety in everyday life.</w:t>
            </w:r>
          </w:p>
          <w:p w14:paraId="410418DA" w14:textId="77777777" w:rsidR="00615F72" w:rsidRPr="00EF54AD" w:rsidRDefault="00ED3450" w:rsidP="00EF54AD">
            <w:pPr>
              <w:wordWrap/>
              <w:spacing w:after="0" w:line="240" w:lineRule="auto"/>
              <w:rPr>
                <w:sz w:val="16"/>
                <w:szCs w:val="18"/>
              </w:rPr>
            </w:pPr>
            <w:r w:rsidRPr="00EF54AD">
              <w:rPr>
                <w:sz w:val="16"/>
                <w:szCs w:val="18"/>
                <w:lang w:bidi="en-US"/>
              </w:rPr>
              <w:t>[6SCI16-01] Can research potential issues in future society and discuss means for science to contribute to solving such issues.</w:t>
            </w:r>
          </w:p>
          <w:p w14:paraId="553A3B63" w14:textId="77777777" w:rsidR="00615F72" w:rsidRPr="00EF54AD" w:rsidRDefault="00ED3450" w:rsidP="00EF54AD">
            <w:pPr>
              <w:wordWrap/>
              <w:spacing w:after="0" w:line="240" w:lineRule="auto"/>
              <w:rPr>
                <w:sz w:val="16"/>
                <w:szCs w:val="18"/>
              </w:rPr>
            </w:pPr>
            <w:r w:rsidRPr="00EF54AD">
              <w:rPr>
                <w:sz w:val="16"/>
                <w:szCs w:val="18"/>
                <w:lang w:bidi="en-US"/>
              </w:rPr>
              <w:t>[6SCI16-02] Understands that science is related to various career paths and can explain their career path in relation to science.</w:t>
            </w:r>
          </w:p>
        </w:tc>
      </w:tr>
      <w:tr w:rsidR="00615F72" w:rsidRPr="00EF54AD" w14:paraId="497B24AA" w14:textId="77777777" w:rsidTr="00EF54AD">
        <w:trPr>
          <w:trHeight w:val="3623"/>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7C480458" w14:textId="77777777" w:rsidR="00615F72" w:rsidRPr="00EF54AD" w:rsidRDefault="00ED3450" w:rsidP="00EF54AD">
            <w:pPr>
              <w:wordWrap/>
              <w:spacing w:after="0" w:line="240" w:lineRule="auto"/>
              <w:rPr>
                <w:b/>
                <w:bCs/>
                <w:color w:val="203A7B"/>
                <w:sz w:val="16"/>
                <w:szCs w:val="18"/>
              </w:rPr>
            </w:pPr>
            <w:r w:rsidRPr="00EF54AD">
              <w:rPr>
                <w:b/>
                <w:color w:val="203A7B"/>
                <w:sz w:val="16"/>
                <w:szCs w:val="18"/>
                <w:lang w:bidi="en-US"/>
              </w:rPr>
              <w:t>▪Practical Science</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71DB9050" w14:textId="77777777" w:rsidR="00615F72" w:rsidRPr="00EF54AD" w:rsidRDefault="00ED3450" w:rsidP="00EF54AD">
            <w:pPr>
              <w:wordWrap/>
              <w:spacing w:after="0" w:line="240" w:lineRule="auto"/>
              <w:rPr>
                <w:sz w:val="16"/>
                <w:szCs w:val="18"/>
              </w:rPr>
            </w:pPr>
            <w:r w:rsidRPr="00EF54AD">
              <w:rPr>
                <w:sz w:val="16"/>
                <w:szCs w:val="18"/>
                <w:lang w:bidi="en-US"/>
              </w:rPr>
              <w:t>[6PRA4-02] Understands the importance of digital technology in everyday life and uses digital devices and tools for creating digital content to make presentation materials, developing skills for utilizing digital devices.</w:t>
            </w:r>
          </w:p>
          <w:p w14:paraId="0F3C4015" w14:textId="77777777" w:rsidR="00615F72" w:rsidRPr="00EF54AD" w:rsidRDefault="00ED3450" w:rsidP="00EF54AD">
            <w:pPr>
              <w:wordWrap/>
              <w:spacing w:after="0" w:line="240" w:lineRule="auto"/>
              <w:rPr>
                <w:sz w:val="16"/>
                <w:szCs w:val="18"/>
              </w:rPr>
            </w:pPr>
            <w:r w:rsidRPr="00EF54AD">
              <w:rPr>
                <w:sz w:val="16"/>
                <w:szCs w:val="18"/>
                <w:lang w:bidi="en-US"/>
              </w:rPr>
              <w:t>[6PRA03-01] Understands the meaning of invention and searches for inventions that transform everyday life to recognize the importance and value of invention and technology.</w:t>
            </w:r>
          </w:p>
          <w:p w14:paraId="15731237" w14:textId="77777777" w:rsidR="00615F72" w:rsidRPr="00EF54AD" w:rsidRDefault="00ED3450" w:rsidP="00EF54AD">
            <w:pPr>
              <w:wordWrap/>
              <w:spacing w:after="0" w:line="240" w:lineRule="auto"/>
              <w:rPr>
                <w:sz w:val="16"/>
                <w:szCs w:val="18"/>
              </w:rPr>
            </w:pPr>
            <w:r w:rsidRPr="00EF54AD">
              <w:rPr>
                <w:sz w:val="16"/>
                <w:szCs w:val="18"/>
                <w:lang w:bidi="en-US"/>
              </w:rPr>
              <w:t>[6PRA03-02] Understands inventive thinking skills and the process of solving a technical problem and designs and makes creative items for solving everyday problems using a range of materials to develop a practical attitude.</w:t>
            </w:r>
          </w:p>
          <w:p w14:paraId="7A8E7E60" w14:textId="77777777" w:rsidR="00615F72" w:rsidRPr="00EF54AD" w:rsidRDefault="00ED3450" w:rsidP="00EF54AD">
            <w:pPr>
              <w:wordWrap/>
              <w:spacing w:after="0" w:line="240" w:lineRule="auto"/>
              <w:rPr>
                <w:sz w:val="16"/>
                <w:szCs w:val="18"/>
              </w:rPr>
            </w:pPr>
            <w:r w:rsidRPr="00EF54AD">
              <w:rPr>
                <w:sz w:val="16"/>
                <w:szCs w:val="18"/>
                <w:lang w:bidi="en-US"/>
              </w:rPr>
              <w:t>[6PRA03-03] Understands the relationship between invention and patents and looks at patent infringement cases to recognize the importance of intellectual property rights and use them appropriately.</w:t>
            </w:r>
          </w:p>
          <w:p w14:paraId="47932422" w14:textId="77777777" w:rsidR="00615F72" w:rsidRPr="00EF54AD" w:rsidRDefault="00ED3450" w:rsidP="00EF54AD">
            <w:pPr>
              <w:wordWrap/>
              <w:spacing w:after="0" w:line="240" w:lineRule="auto"/>
              <w:rPr>
                <w:sz w:val="16"/>
                <w:szCs w:val="18"/>
              </w:rPr>
            </w:pPr>
            <w:r w:rsidRPr="00EF54AD">
              <w:rPr>
                <w:sz w:val="16"/>
                <w:szCs w:val="18"/>
                <w:lang w:bidi="en-US"/>
              </w:rPr>
              <w:t>[6PRA03-04] Explores different means of transportation in everyday life by understanding the meaning of transportation and the evolution of means of transportation.</w:t>
            </w:r>
          </w:p>
          <w:p w14:paraId="72DDFE8C" w14:textId="77777777" w:rsidR="00615F72" w:rsidRPr="00EF54AD" w:rsidRDefault="00ED3450" w:rsidP="00EF54AD">
            <w:pPr>
              <w:wordWrap/>
              <w:spacing w:after="0" w:line="240" w:lineRule="auto"/>
              <w:rPr>
                <w:sz w:val="16"/>
                <w:szCs w:val="18"/>
              </w:rPr>
            </w:pPr>
            <w:r w:rsidRPr="00EF54AD">
              <w:rPr>
                <w:sz w:val="16"/>
                <w:szCs w:val="18"/>
                <w:lang w:bidi="en-US"/>
              </w:rPr>
              <w:t>[6PRA03-05] Understands the components of means of transportation and builds prototypes for various means of transportation powered by eco-friendly energy to recognize the value of transportation technology.</w:t>
            </w:r>
          </w:p>
        </w:tc>
      </w:tr>
    </w:tbl>
    <w:p w14:paraId="143A6580" w14:textId="4BA2E10D" w:rsidR="00EF54AD" w:rsidRDefault="00EF54AD" w:rsidP="00EF54AD">
      <w:pPr>
        <w:wordWrap/>
        <w:spacing w:after="0" w:line="240" w:lineRule="auto"/>
      </w:pPr>
    </w:p>
    <w:p w14:paraId="42A09F37" w14:textId="77777777" w:rsidR="00EF54AD" w:rsidRDefault="00EF54AD">
      <w:pPr>
        <w:widowControl/>
        <w:wordWrap/>
        <w:autoSpaceDE/>
        <w:autoSpaceDN/>
      </w:pPr>
      <w:r>
        <w:rPr>
          <w:lang w:bidi="en-US"/>
        </w:rPr>
        <w:br w:type="page"/>
      </w:r>
    </w:p>
    <w:p w14:paraId="1F54ADE1" w14:textId="3F903B09" w:rsidR="00615F72" w:rsidRPr="00EF54AD" w:rsidRDefault="00EF54AD" w:rsidP="00EF54AD">
      <w:pPr>
        <w:wordWrap/>
        <w:spacing w:after="0" w:line="240" w:lineRule="auto"/>
      </w:pPr>
      <w:r>
        <w:rPr>
          <w:noProof/>
          <w:sz w:val="16"/>
          <w:szCs w:val="18"/>
          <w:lang w:bidi="en-US"/>
        </w:rPr>
        <w:lastRenderedPageBreak/>
        <mc:AlternateContent>
          <mc:Choice Requires="wps">
            <w:drawing>
              <wp:anchor distT="0" distB="0" distL="114300" distR="114300" simplePos="0" relativeHeight="251663360" behindDoc="0" locked="0" layoutInCell="1" allowOverlap="1" wp14:anchorId="1250AEE7" wp14:editId="6EB69DC2">
                <wp:simplePos x="0" y="0"/>
                <wp:positionH relativeFrom="column">
                  <wp:posOffset>433146</wp:posOffset>
                </wp:positionH>
                <wp:positionV relativeFrom="paragraph">
                  <wp:posOffset>43692</wp:posOffset>
                </wp:positionV>
                <wp:extent cx="1491018" cy="194665"/>
                <wp:effectExtent l="0" t="0" r="0" b="0"/>
                <wp:wrapNone/>
                <wp:docPr id="1139753914" name="Text Box 1"/>
                <wp:cNvGraphicFramePr/>
                <a:graphic xmlns:a="http://schemas.openxmlformats.org/drawingml/2006/main">
                  <a:graphicData uri="http://schemas.microsoft.com/office/word/2010/wordprocessingShape">
                    <wps:wsp>
                      <wps:cNvSpPr txBox="1"/>
                      <wps:spPr>
                        <a:xfrm>
                          <a:off x="0" y="0"/>
                          <a:ext cx="1491018" cy="194665"/>
                        </a:xfrm>
                        <a:prstGeom prst="rect">
                          <a:avLst/>
                        </a:prstGeom>
                        <a:solidFill>
                          <a:schemeClr val="bg1"/>
                        </a:solidFill>
                        <a:ln w="6350">
                          <a:noFill/>
                        </a:ln>
                      </wps:spPr>
                      <wps:txbx>
                        <w:txbxContent>
                          <w:p w14:paraId="2708E59C" w14:textId="186F42F0" w:rsidR="00EF54AD" w:rsidRPr="00404CBB" w:rsidRDefault="00EF54AD" w:rsidP="00EF54AD">
                            <w:pPr>
                              <w:spacing w:after="0" w:line="240" w:lineRule="auto"/>
                              <w:rPr>
                                <w:b/>
                                <w:bCs/>
                                <w:color w:val="3A3C84"/>
                                <w:sz w:val="14"/>
                                <w:szCs w:val="16"/>
                              </w:rPr>
                            </w:pPr>
                            <w:r>
                              <w:rPr>
                                <w:rFonts w:hint="eastAsia"/>
                                <w:b/>
                                <w:color w:val="3A3C84"/>
                                <w:sz w:val="14"/>
                                <w:szCs w:val="16"/>
                                <w:lang w:bidi="en-US"/>
                              </w:rPr>
                              <w:t>Management Plans for Mathematics and Dedicated Subjects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1250AEE7" id="_x0000_s1028" type="#_x0000_t202" style="position:absolute;left:0;text-align:left;margin-left:34.1pt;margin-top:3.45pt;width:117.4pt;height:1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" fillcolor="white [3212]" stroked="f" strokeweight=".5pt">
                <v:textbox style="mso-fit-shape-to-text:t">
                  <w:txbxContent>
                    <w:p w14:paraId="2708E59C" w14:textId="186F42F0" w:rsidR="00EF54AD" w:rsidRPr="00404CBB" w:rsidRDefault="00EF54AD" w:rsidP="00EF54AD">
                      <w:pPr>
                        <w:spacing w:after="0" w:line="240" w:lineRule="auto"/>
                        <w:rPr>
                          <w:b/>
                          <w:bCs/>
                          <w:color w:val="3A3C84"/>
                          <w:sz w:val="14"/>
                          <w:szCs w:val="16"/>
                        </w:rPr>
                      </w:pPr>
                      <w:r>
                        <w:rPr>
                          <w:rFonts w:hint="eastAsia"/>
                          <w:b/>
                          <w:color w:val="3A3C84"/>
                          <w:sz w:val="14"/>
                          <w:szCs w:val="16"/>
                          <w:lang w:bidi="en-US"/>
                        </w:rPr>
                        <w:t>Management Plans for Mathematics and Dedicated Subjects</w:t>
                      </w:r>
                    </w:p>
                  </w:txbxContent>
                </v:textbox>
              </v:shape>
            </w:pict>
          </mc:Fallback>
        </mc:AlternateContent>
      </w:r>
      <w:r w:rsidRPr="00EF54AD">
        <w:rPr>
          <w:noProof/>
          <w:lang w:bidi="en-US"/>
        </w:rPr>
        <w:drawing>
          <wp:inline distT="0" distB="0" distL="0" distR="0" wp14:anchorId="4978C916" wp14:editId="200B620D">
            <wp:extent cx="2059305" cy="367665"/>
            <wp:effectExtent l="0" t="0" r="0" b="0"/>
            <wp:docPr id="35" name="_x1557166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7989"/>
      </w:tblGrid>
      <w:tr w:rsidR="00615F72" w:rsidRPr="00EF54AD" w14:paraId="5350E845" w14:textId="77777777" w:rsidTr="00EF54AD">
        <w:trPr>
          <w:trHeight w:val="642"/>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0E9F4411" w14:textId="77777777" w:rsidR="00615F72" w:rsidRPr="00EF54AD" w:rsidRDefault="00ED3450" w:rsidP="00EF54AD">
            <w:pPr>
              <w:wordWrap/>
              <w:spacing w:after="0" w:line="240" w:lineRule="auto"/>
              <w:rPr>
                <w:b/>
                <w:bCs/>
                <w:color w:val="203A7B"/>
                <w:sz w:val="16"/>
                <w:szCs w:val="18"/>
              </w:rPr>
            </w:pPr>
            <w:r w:rsidRPr="00EF54AD">
              <w:rPr>
                <w:b/>
                <w:color w:val="203A7B"/>
                <w:sz w:val="16"/>
                <w:szCs w:val="18"/>
                <w:lang w:bidi="en-US"/>
              </w:rPr>
              <w:t>▪Mathematics</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0F0303EA" w14:textId="323555BB" w:rsidR="00615F72" w:rsidRPr="00EF54AD" w:rsidRDefault="00ED3450" w:rsidP="00EF54AD">
            <w:pPr>
              <w:wordWrap/>
              <w:spacing w:after="0" w:line="240" w:lineRule="auto"/>
              <w:rPr>
                <w:sz w:val="16"/>
                <w:szCs w:val="18"/>
              </w:rPr>
            </w:pPr>
            <w:r w:rsidRPr="00EF54AD">
              <w:rPr>
                <w:sz w:val="16"/>
                <w:szCs w:val="18"/>
                <w:lang w:bidi="en-US"/>
              </w:rPr>
              <w:t>Prisms and pyramids</w:t>
            </w:r>
          </w:p>
          <w:p w14:paraId="01B9E348" w14:textId="6B9B4AC4" w:rsidR="00615F72" w:rsidRPr="00EF54AD" w:rsidRDefault="00ED3450" w:rsidP="00EF54AD">
            <w:pPr>
              <w:wordWrap/>
              <w:spacing w:after="0" w:line="240" w:lineRule="auto"/>
              <w:rPr>
                <w:sz w:val="16"/>
                <w:szCs w:val="18"/>
              </w:rPr>
            </w:pPr>
            <w:r w:rsidRPr="00EF54AD">
              <w:rPr>
                <w:sz w:val="16"/>
                <w:szCs w:val="18"/>
                <w:lang w:bidi="en-US"/>
              </w:rPr>
              <w:t>The volume and surface area of a rectangular cuboid</w:t>
            </w:r>
          </w:p>
        </w:tc>
      </w:tr>
      <w:tr w:rsidR="00615F72" w:rsidRPr="00EF54AD" w14:paraId="642AF8DC" w14:textId="77777777" w:rsidTr="00EF54AD">
        <w:trPr>
          <w:trHeight w:val="1630"/>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1EB71DD" w14:textId="77777777" w:rsidR="00615F72" w:rsidRPr="00EF54AD" w:rsidRDefault="00ED3450" w:rsidP="00EF54AD">
            <w:pPr>
              <w:wordWrap/>
              <w:spacing w:after="0" w:line="240" w:lineRule="auto"/>
              <w:rPr>
                <w:b/>
                <w:bCs/>
                <w:color w:val="203A7B"/>
                <w:sz w:val="16"/>
                <w:szCs w:val="18"/>
              </w:rPr>
            </w:pPr>
            <w:r w:rsidRPr="00EF54AD">
              <w:rPr>
                <w:b/>
                <w:color w:val="203A7B"/>
                <w:sz w:val="16"/>
                <w:szCs w:val="18"/>
                <w:lang w:bidi="en-US"/>
              </w:rPr>
              <w:t>▪English</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207C111D" w14:textId="77777777" w:rsidR="00615F72" w:rsidRPr="00EF54AD" w:rsidRDefault="00ED3450" w:rsidP="00EF54AD">
            <w:pPr>
              <w:wordWrap/>
              <w:spacing w:after="0" w:line="240" w:lineRule="auto"/>
              <w:rPr>
                <w:sz w:val="16"/>
                <w:szCs w:val="18"/>
              </w:rPr>
            </w:pPr>
            <w:r w:rsidRPr="00EF54AD">
              <w:rPr>
                <w:sz w:val="16"/>
                <w:szCs w:val="18"/>
                <w:lang w:bidi="en-US"/>
              </w:rPr>
              <w:t xml:space="preserve">- </w:t>
            </w:r>
            <w:commentRangeStart w:id="1"/>
            <w:r w:rsidRPr="00EF54AD">
              <w:rPr>
                <w:sz w:val="16"/>
                <w:szCs w:val="18"/>
                <w:lang w:bidi="en-US"/>
              </w:rPr>
              <w:t>Writing a review of the English musical “Jungle Adventure”</w:t>
            </w:r>
            <w:commentRangeEnd w:id="1"/>
            <w:r w:rsidR="006F1376">
              <w:rPr>
                <w:rStyle w:val="af5"/>
              </w:rPr>
              <w:commentReference w:id="1"/>
            </w:r>
          </w:p>
          <w:p w14:paraId="52A9599B" w14:textId="77777777" w:rsidR="00615F72" w:rsidRPr="00EF54AD" w:rsidRDefault="00ED3450" w:rsidP="00EF54AD">
            <w:pPr>
              <w:wordWrap/>
              <w:spacing w:after="0" w:line="240" w:lineRule="auto"/>
              <w:rPr>
                <w:sz w:val="16"/>
                <w:szCs w:val="18"/>
              </w:rPr>
            </w:pPr>
            <w:r w:rsidRPr="00EF54AD">
              <w:rPr>
                <w:sz w:val="16"/>
                <w:szCs w:val="18"/>
                <w:lang w:bidi="en-US"/>
              </w:rPr>
              <w:t>- Learning key expressions that include “be going to”</w:t>
            </w:r>
          </w:p>
          <w:p w14:paraId="45DF6181" w14:textId="77777777" w:rsidR="00615F72" w:rsidRPr="00EF54AD" w:rsidRDefault="00ED3450" w:rsidP="00EF54AD">
            <w:pPr>
              <w:wordWrap/>
              <w:spacing w:after="0" w:line="240" w:lineRule="auto"/>
              <w:rPr>
                <w:sz w:val="16"/>
                <w:szCs w:val="18"/>
              </w:rPr>
            </w:pPr>
            <w:r w:rsidRPr="00EF54AD">
              <w:rPr>
                <w:sz w:val="16"/>
                <w:szCs w:val="18"/>
                <w:lang w:bidi="en-US"/>
              </w:rPr>
              <w:t>- Exploring the names and locations of different countries on a world map and making travel plans for the summer holidays</w:t>
            </w:r>
          </w:p>
          <w:p w14:paraId="25AC75AB" w14:textId="77777777" w:rsidR="00615F72" w:rsidRPr="00EF54AD" w:rsidRDefault="00ED3450" w:rsidP="00EF54AD">
            <w:pPr>
              <w:wordWrap/>
              <w:spacing w:after="0" w:line="240" w:lineRule="auto"/>
              <w:rPr>
                <w:sz w:val="16"/>
                <w:szCs w:val="18"/>
              </w:rPr>
            </w:pPr>
            <w:r w:rsidRPr="00EF54AD">
              <w:rPr>
                <w:sz w:val="16"/>
                <w:szCs w:val="18"/>
                <w:lang w:bidi="en-US"/>
              </w:rPr>
              <w:t>- Writing an itinerary for a 2-day trip based on the research and holding an online travel fair</w:t>
            </w:r>
          </w:p>
        </w:tc>
      </w:tr>
      <w:tr w:rsidR="00615F72" w:rsidRPr="00EF54AD" w14:paraId="637D8CBA" w14:textId="77777777" w:rsidTr="00EF54AD">
        <w:trPr>
          <w:trHeight w:val="506"/>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5F9A04A9" w14:textId="77777777" w:rsidR="00615F72" w:rsidRPr="00EF54AD" w:rsidRDefault="00ED3450" w:rsidP="00EF54AD">
            <w:pPr>
              <w:wordWrap/>
              <w:spacing w:after="0" w:line="240" w:lineRule="auto"/>
              <w:rPr>
                <w:b/>
                <w:bCs/>
                <w:color w:val="203A7B"/>
                <w:sz w:val="16"/>
                <w:szCs w:val="18"/>
              </w:rPr>
            </w:pPr>
            <w:r w:rsidRPr="00EF54AD">
              <w:rPr>
                <w:b/>
                <w:color w:val="203A7B"/>
                <w:sz w:val="16"/>
                <w:szCs w:val="18"/>
                <w:lang w:bidi="en-US"/>
              </w:rPr>
              <w:t>▪Chinese</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32B1A116" w14:textId="77777777" w:rsidR="00615F72" w:rsidRPr="00EF54AD" w:rsidRDefault="00ED3450" w:rsidP="00EF54AD">
            <w:pPr>
              <w:wordWrap/>
              <w:spacing w:after="0" w:line="240" w:lineRule="auto"/>
              <w:rPr>
                <w:sz w:val="16"/>
                <w:szCs w:val="18"/>
              </w:rPr>
            </w:pPr>
            <w:r w:rsidRPr="00EF54AD">
              <w:rPr>
                <w:sz w:val="16"/>
                <w:szCs w:val="18"/>
                <w:lang w:bidi="en-US"/>
              </w:rPr>
              <w:t>- Making an information brochure about China with Book Creator and experiencing the tea ceremony</w:t>
            </w:r>
          </w:p>
        </w:tc>
      </w:tr>
      <w:tr w:rsidR="00615F72" w:rsidRPr="00EF54AD" w14:paraId="537665F1" w14:textId="77777777">
        <w:trPr>
          <w:trHeight w:val="1068"/>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28C9D33" w14:textId="77777777" w:rsidR="00615F72" w:rsidRPr="00EF54AD" w:rsidRDefault="00ED3450" w:rsidP="00EF54AD">
            <w:pPr>
              <w:wordWrap/>
              <w:spacing w:after="0" w:line="240" w:lineRule="auto"/>
              <w:rPr>
                <w:b/>
                <w:bCs/>
                <w:color w:val="203A7B"/>
                <w:sz w:val="16"/>
                <w:szCs w:val="18"/>
              </w:rPr>
            </w:pPr>
            <w:r w:rsidRPr="00EF54AD">
              <w:rPr>
                <w:b/>
                <w:color w:val="203A7B"/>
                <w:sz w:val="16"/>
                <w:szCs w:val="18"/>
                <w:lang w:bidi="en-US"/>
              </w:rPr>
              <w:t>▪Physical Education</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4777A15E" w14:textId="5F87E2FF" w:rsidR="00615F72" w:rsidRPr="00EF54AD" w:rsidRDefault="00ED3450" w:rsidP="00EF54AD">
            <w:pPr>
              <w:wordWrap/>
              <w:spacing w:after="0" w:line="240" w:lineRule="auto"/>
              <w:rPr>
                <w:sz w:val="16"/>
                <w:szCs w:val="18"/>
              </w:rPr>
            </w:pPr>
            <w:r w:rsidRPr="00EF54AD">
              <w:rPr>
                <w:sz w:val="16"/>
                <w:szCs w:val="18"/>
                <w:lang w:bidi="en-US"/>
              </w:rPr>
              <w:t>- (Record challenge) Enhancing teamwork by improving the relay race record and taking part in relay races with missions</w:t>
            </w:r>
          </w:p>
        </w:tc>
      </w:tr>
      <w:tr w:rsidR="00615F72" w:rsidRPr="00EF54AD" w14:paraId="12D282AD" w14:textId="77777777">
        <w:trPr>
          <w:trHeight w:val="1068"/>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0031C3BE" w14:textId="77777777" w:rsidR="00615F72" w:rsidRPr="00EF54AD" w:rsidRDefault="00ED3450" w:rsidP="00EF54AD">
            <w:pPr>
              <w:wordWrap/>
              <w:spacing w:after="0" w:line="240" w:lineRule="auto"/>
              <w:rPr>
                <w:b/>
                <w:bCs/>
                <w:color w:val="203A7B"/>
                <w:sz w:val="16"/>
                <w:szCs w:val="18"/>
              </w:rPr>
            </w:pPr>
            <w:r w:rsidRPr="00EF54AD">
              <w:rPr>
                <w:b/>
                <w:color w:val="203A7B"/>
                <w:sz w:val="16"/>
                <w:szCs w:val="18"/>
                <w:lang w:bidi="en-US"/>
              </w:rPr>
              <w:t>▪Literacy</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102F06CD" w14:textId="77777777" w:rsidR="00615F72" w:rsidRPr="00EF54AD" w:rsidRDefault="00ED3450" w:rsidP="00EF54AD">
            <w:pPr>
              <w:wordWrap/>
              <w:spacing w:after="0" w:line="240" w:lineRule="auto"/>
              <w:rPr>
                <w:sz w:val="16"/>
                <w:szCs w:val="18"/>
              </w:rPr>
            </w:pPr>
            <w:r w:rsidRPr="00EF54AD">
              <w:rPr>
                <w:sz w:val="16"/>
                <w:szCs w:val="18"/>
                <w:lang w:bidi="en-US"/>
              </w:rPr>
              <w:t>- Story relay 13 to 17: Storytelling</w:t>
            </w:r>
          </w:p>
          <w:p w14:paraId="7724917B" w14:textId="77777777" w:rsidR="00615F72" w:rsidRPr="00EF54AD" w:rsidRDefault="00ED3450" w:rsidP="00EF54AD">
            <w:pPr>
              <w:wordWrap/>
              <w:spacing w:after="0" w:line="240" w:lineRule="auto"/>
              <w:rPr>
                <w:sz w:val="16"/>
                <w:szCs w:val="18"/>
              </w:rPr>
            </w:pPr>
            <w:r w:rsidRPr="00EF54AD">
              <w:rPr>
                <w:sz w:val="16"/>
                <w:szCs w:val="18"/>
                <w:lang w:bidi="en-US"/>
              </w:rPr>
              <w:t>- Improving literacy 13: Arguments and connecting sentences</w:t>
            </w:r>
          </w:p>
          <w:p w14:paraId="50EE0DEE" w14:textId="77777777" w:rsidR="00615F72" w:rsidRPr="00EF54AD" w:rsidRDefault="00ED3450" w:rsidP="00EF54AD">
            <w:pPr>
              <w:wordWrap/>
              <w:spacing w:after="0" w:line="240" w:lineRule="auto"/>
              <w:rPr>
                <w:sz w:val="16"/>
                <w:szCs w:val="18"/>
              </w:rPr>
            </w:pPr>
            <w:r w:rsidRPr="00EF54AD">
              <w:rPr>
                <w:sz w:val="16"/>
                <w:szCs w:val="18"/>
                <w:lang w:bidi="en-US"/>
              </w:rPr>
              <w:t xml:space="preserve">- Improving literacy 14: Grouping related paragraphs (Main paragraphs) </w:t>
            </w:r>
          </w:p>
          <w:p w14:paraId="5799453E" w14:textId="77777777" w:rsidR="00615F72" w:rsidRPr="00EF54AD" w:rsidRDefault="00ED3450" w:rsidP="00EF54AD">
            <w:pPr>
              <w:wordWrap/>
              <w:spacing w:after="0" w:line="240" w:lineRule="auto"/>
              <w:rPr>
                <w:sz w:val="16"/>
                <w:szCs w:val="18"/>
              </w:rPr>
            </w:pPr>
            <w:r w:rsidRPr="00EF54AD">
              <w:rPr>
                <w:sz w:val="16"/>
                <w:szCs w:val="18"/>
                <w:lang w:bidi="en-US"/>
              </w:rPr>
              <w:t>- Improving literacy 15: Understanding text structures</w:t>
            </w:r>
          </w:p>
          <w:p w14:paraId="2E0236F0" w14:textId="77777777" w:rsidR="00615F72" w:rsidRPr="00EF54AD" w:rsidRDefault="00ED3450" w:rsidP="00EF54AD">
            <w:pPr>
              <w:wordWrap/>
              <w:spacing w:after="0" w:line="240" w:lineRule="auto"/>
              <w:rPr>
                <w:sz w:val="16"/>
                <w:szCs w:val="18"/>
              </w:rPr>
            </w:pPr>
            <w:r w:rsidRPr="00EF54AD">
              <w:rPr>
                <w:sz w:val="16"/>
                <w:szCs w:val="18"/>
                <w:lang w:bidi="en-US"/>
              </w:rPr>
              <w:t>- Improving literacy 16: Interpreting visual materials</w:t>
            </w:r>
          </w:p>
          <w:p w14:paraId="26025FBE" w14:textId="77777777" w:rsidR="00615F72" w:rsidRPr="00EF54AD" w:rsidRDefault="00ED3450" w:rsidP="00EF54AD">
            <w:pPr>
              <w:wordWrap/>
              <w:spacing w:after="0" w:line="240" w:lineRule="auto"/>
              <w:rPr>
                <w:sz w:val="16"/>
                <w:szCs w:val="18"/>
              </w:rPr>
            </w:pPr>
            <w:r w:rsidRPr="00EF54AD">
              <w:rPr>
                <w:sz w:val="16"/>
                <w:szCs w:val="18"/>
                <w:lang w:bidi="en-US"/>
              </w:rPr>
              <w:t xml:space="preserve">- </w:t>
            </w:r>
            <w:r w:rsidRPr="00EF54AD">
              <w:rPr>
                <w:i/>
                <w:sz w:val="16"/>
                <w:szCs w:val="18"/>
                <w:lang w:bidi="en-US"/>
              </w:rPr>
              <w:t>Mary Wears What She Wants</w:t>
            </w:r>
          </w:p>
          <w:p w14:paraId="441FCB99" w14:textId="77777777" w:rsidR="00615F72" w:rsidRPr="00EF54AD" w:rsidRDefault="00ED3450" w:rsidP="00EF54AD">
            <w:pPr>
              <w:wordWrap/>
              <w:spacing w:after="0" w:line="240" w:lineRule="auto"/>
              <w:rPr>
                <w:sz w:val="16"/>
                <w:szCs w:val="18"/>
              </w:rPr>
            </w:pPr>
            <w:r w:rsidRPr="00EF54AD">
              <w:rPr>
                <w:sz w:val="16"/>
                <w:szCs w:val="18"/>
                <w:lang w:bidi="en-US"/>
              </w:rPr>
              <w:t>- Pencil drawing: Observing and drawing in detail</w:t>
            </w:r>
          </w:p>
        </w:tc>
      </w:tr>
    </w:tbl>
    <w:p w14:paraId="30EBF560" w14:textId="0800EC34" w:rsidR="00615F72" w:rsidRPr="00EF54AD" w:rsidRDefault="00615F72" w:rsidP="00EF54AD">
      <w:pPr>
        <w:wordWrap/>
        <w:spacing w:after="0" w:line="240" w:lineRule="auto"/>
      </w:pPr>
    </w:p>
    <w:p w14:paraId="67312523" w14:textId="4866222B" w:rsidR="00615F72" w:rsidRPr="00EF54AD" w:rsidRDefault="00615F72" w:rsidP="00EF54AD">
      <w:pPr>
        <w:wordWrap/>
        <w:spacing w:after="0" w:line="240" w:lineRule="auto"/>
      </w:pPr>
    </w:p>
    <w:p w14:paraId="636A9192" w14:textId="26723739" w:rsidR="00615F72" w:rsidRPr="00EF54AD" w:rsidRDefault="00EF54AD" w:rsidP="00EF54AD">
      <w:pPr>
        <w:wordWrap/>
        <w:spacing w:after="0" w:line="240" w:lineRule="auto"/>
      </w:pPr>
      <w:r>
        <w:rPr>
          <w:noProof/>
          <w:sz w:val="16"/>
          <w:szCs w:val="18"/>
          <w:lang w:bidi="en-US"/>
        </w:rPr>
        <mc:AlternateContent>
          <mc:Choice Requires="wps">
            <w:drawing>
              <wp:anchor distT="0" distB="0" distL="114300" distR="114300" simplePos="0" relativeHeight="251665408" behindDoc="0" locked="0" layoutInCell="1" allowOverlap="1" wp14:anchorId="3DCE2FF9" wp14:editId="60A942DB">
                <wp:simplePos x="0" y="0"/>
                <wp:positionH relativeFrom="column">
                  <wp:posOffset>434340</wp:posOffset>
                </wp:positionH>
                <wp:positionV relativeFrom="paragraph">
                  <wp:posOffset>41878</wp:posOffset>
                </wp:positionV>
                <wp:extent cx="1411200" cy="194665"/>
                <wp:effectExtent l="0" t="0" r="0" b="0"/>
                <wp:wrapNone/>
                <wp:docPr id="743695588"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3BA41EA5" w14:textId="60D4D1F7" w:rsidR="00EF54AD" w:rsidRPr="00404CBB" w:rsidRDefault="00EF54AD" w:rsidP="00EF54AD">
                            <w:pPr>
                              <w:spacing w:after="0" w:line="240" w:lineRule="auto"/>
                              <w:rPr>
                                <w:b/>
                                <w:bCs/>
                                <w:color w:val="3A3C84"/>
                                <w:sz w:val="14"/>
                                <w:szCs w:val="16"/>
                              </w:rPr>
                            </w:pPr>
                            <w:r>
                              <w:rPr>
                                <w:rFonts w:hint="eastAsia"/>
                                <w:b/>
                                <w:color w:val="3A3C84"/>
                                <w:sz w:val="14"/>
                                <w:szCs w:val="16"/>
                                <w:lang w:bidi="en-US"/>
                              </w:rPr>
                              <w:t>Home Learning Support Guide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3DCE2FF9" id="_x0000_s1029" type="#_x0000_t202" style="position:absolute;left:0;text-align:left;margin-left:34.2pt;margin-top:3.3pt;width:111.1pt;height:15.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" fillcolor="white [3212]" stroked="f" strokeweight=".5pt">
                <v:textbox style="mso-fit-shape-to-text:t">
                  <w:txbxContent>
                    <w:p w14:paraId="3BA41EA5" w14:textId="60D4D1F7" w:rsidR="00EF54AD" w:rsidRPr="00404CBB" w:rsidRDefault="00EF54AD" w:rsidP="00EF54AD">
                      <w:pPr>
                        <w:spacing w:after="0" w:line="240" w:lineRule="auto"/>
                        <w:rPr>
                          <w:b/>
                          <w:bCs/>
                          <w:color w:val="3A3C84"/>
                          <w:sz w:val="14"/>
                          <w:szCs w:val="16"/>
                        </w:rPr>
                      </w:pPr>
                      <w:r>
                        <w:rPr>
                          <w:rFonts w:hint="eastAsia"/>
                          <w:b/>
                          <w:color w:val="3A3C84"/>
                          <w:sz w:val="14"/>
                          <w:szCs w:val="16"/>
                          <w:lang w:bidi="en-US"/>
                        </w:rPr>
                        <w:t>Home Learning Support Guide</w:t>
                      </w:r>
                    </w:p>
                  </w:txbxContent>
                </v:textbox>
              </v:shape>
            </w:pict>
          </mc:Fallback>
        </mc:AlternateContent>
      </w:r>
      <w:r w:rsidRPr="00EF54AD">
        <w:rPr>
          <w:noProof/>
          <w:lang w:bidi="en-US"/>
        </w:rPr>
        <w:drawing>
          <wp:inline distT="0" distB="0" distL="0" distR="0" wp14:anchorId="39C726F0" wp14:editId="7A67C6F7">
            <wp:extent cx="2059305" cy="367665"/>
            <wp:effectExtent l="0" t="0" r="0" b="0"/>
            <wp:docPr id="36" name="_x1557166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7989"/>
      </w:tblGrid>
      <w:tr w:rsidR="00615F72" w:rsidRPr="00EF54AD" w14:paraId="6BA86111" w14:textId="77777777">
        <w:trPr>
          <w:trHeight w:val="1904"/>
        </w:trPr>
        <w:tc>
          <w:tcPr>
            <w:tcW w:w="1650" w:type="dxa"/>
            <w:tcBorders>
              <w:top w:val="single" w:sz="9" w:space="0" w:color="6182D6"/>
              <w:left w:val="none" w:sz="2" w:space="0" w:color="000000"/>
              <w:bottom w:val="single" w:sz="9" w:space="0" w:color="6182D6"/>
              <w:right w:val="single" w:sz="3" w:space="0" w:color="3057B9"/>
            </w:tcBorders>
            <w:shd w:val="clear" w:color="auto" w:fill="DFE6F7"/>
            <w:vAlign w:val="center"/>
          </w:tcPr>
          <w:p w14:paraId="0A5F706C" w14:textId="77777777" w:rsidR="00615F72" w:rsidRPr="00EF54AD" w:rsidRDefault="00ED3450" w:rsidP="00EF54AD">
            <w:pPr>
              <w:wordWrap/>
              <w:spacing w:after="0" w:line="240" w:lineRule="auto"/>
              <w:rPr>
                <w:b/>
                <w:bCs/>
                <w:sz w:val="16"/>
                <w:szCs w:val="18"/>
              </w:rPr>
            </w:pPr>
            <w:r w:rsidRPr="00EF54AD">
              <w:rPr>
                <w:b/>
                <w:color w:val="203A7B"/>
                <w:sz w:val="16"/>
                <w:szCs w:val="18"/>
                <w:lang w:bidi="en-US"/>
              </w:rPr>
              <w:t>▪Home Learning</w:t>
            </w:r>
          </w:p>
        </w:tc>
        <w:tc>
          <w:tcPr>
            <w:tcW w:w="7989" w:type="dxa"/>
            <w:tcBorders>
              <w:top w:val="single" w:sz="9" w:space="0" w:color="6182D6"/>
              <w:left w:val="single" w:sz="3" w:space="0" w:color="3057B9"/>
              <w:bottom w:val="single" w:sz="9" w:space="0" w:color="6182D6"/>
              <w:right w:val="none" w:sz="2" w:space="0" w:color="000000"/>
            </w:tcBorders>
            <w:shd w:val="clear" w:color="auto" w:fill="FFFFFF"/>
            <w:vAlign w:val="center"/>
          </w:tcPr>
          <w:p w14:paraId="0A68A5AC" w14:textId="77777777" w:rsidR="00615F72" w:rsidRPr="00EF54AD" w:rsidRDefault="00ED3450" w:rsidP="00EF54AD">
            <w:pPr>
              <w:wordWrap/>
              <w:spacing w:after="0" w:line="240" w:lineRule="auto"/>
              <w:rPr>
                <w:sz w:val="16"/>
                <w:szCs w:val="18"/>
              </w:rPr>
            </w:pPr>
            <w:r w:rsidRPr="00EF54AD">
              <w:rPr>
                <w:sz w:val="16"/>
                <w:szCs w:val="18"/>
                <w:lang w:bidi="en-US"/>
              </w:rPr>
              <w:t>We kindly ask you to engage in a few activities for your child’s home learning. Please guide them to write the tenth entry in their “I've Finished it! Well-being Diary.” Additionally, read a variety of books with them on science, technology, and well-being, and discuss them together. We also recommend watching videos on preventing school violence.</w:t>
            </w:r>
          </w:p>
        </w:tc>
      </w:tr>
    </w:tbl>
    <w:p w14:paraId="35A0C21C" w14:textId="77777777" w:rsidR="00615F72" w:rsidRPr="00EF54AD" w:rsidRDefault="00615F72" w:rsidP="00EF54AD">
      <w:pPr>
        <w:wordWrap/>
        <w:spacing w:after="0" w:line="240" w:lineRule="auto"/>
      </w:pPr>
    </w:p>
    <w:sectPr w:rsidR="00615F72" w:rsidRPr="00EF54AD">
      <w:endnotePr>
        <w:numFmt w:val="decimal"/>
      </w:endnotePr>
      <w:pgSz w:w="11906" w:h="16838"/>
      <w:pgMar w:top="850" w:right="1134" w:bottom="850" w:left="1134" w:header="850" w:footer="850" w:gutter="0"/>
      <w:cols w:space="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QR" w:date="2024-07-03T12:37:00Z" w:initials="QR">
    <w:p w14:paraId="54D4187C" w14:textId="221E822C" w:rsidR="006F1376" w:rsidRDefault="006F1376">
      <w:pPr>
        <w:pStyle w:val="af6"/>
      </w:pPr>
      <w:r>
        <w:rPr>
          <w:rStyle w:val="af5"/>
        </w:rPr>
        <w:annotationRef/>
      </w:r>
      <w:r w:rsidRPr="006F1376">
        <w:rPr>
          <w:rFonts w:hint="eastAsia"/>
        </w:rPr>
        <w:t>앞에</w:t>
      </w:r>
      <w:r w:rsidRPr="006F1376">
        <w:t xml:space="preserve"> J가 </w:t>
      </w:r>
      <w:proofErr w:type="spellStart"/>
      <w:r w:rsidRPr="006F1376">
        <w:t>짤린듯</w:t>
      </w:r>
      <w:proofErr w:type="spellEnd"/>
      <w:r w:rsidRPr="006F1376">
        <w:t xml:space="preserve"> 하여 "Jungle Adventure"로 번역했습니다.</w:t>
      </w:r>
      <w:bookmarkStart w:id="2" w:name="_GoBack"/>
      <w:bookmarkEnd w:id="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4D4187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D4187C" w16cid:durableId="2A2FC4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AC40A" w14:textId="77777777" w:rsidR="00066565" w:rsidRDefault="00066565" w:rsidP="00EF54AD">
      <w:pPr>
        <w:spacing w:after="0" w:line="240" w:lineRule="auto"/>
      </w:pPr>
      <w:r>
        <w:separator/>
      </w:r>
    </w:p>
  </w:endnote>
  <w:endnote w:type="continuationSeparator" w:id="0">
    <w:p w14:paraId="1275F7B3" w14:textId="77777777" w:rsidR="00066565" w:rsidRDefault="00066565" w:rsidP="00EF5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Y헤드라인M">
    <w:panose1 w:val="02030600000101010101"/>
    <w:charset w:val="81"/>
    <w:family w:val="roman"/>
    <w:pitch w:val="variable"/>
    <w:sig w:usb0="900002A7" w:usb1="09D77CF9"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바탕">
    <w:panose1 w:val="020B0804000101010101"/>
    <w:charset w:val="81"/>
    <w:family w:val="roman"/>
    <w:pitch w:val="variable"/>
    <w:sig w:usb0="F7002EFF" w:usb1="19DFFFFF" w:usb2="001BFDD7" w:usb3="00000000" w:csb0="001F01FF" w:csb1="00000000"/>
  </w:font>
  <w:font w:name="함초롬돋움">
    <w:panose1 w:val="020B0604000101010101"/>
    <w:charset w:val="81"/>
    <w:family w:val="modern"/>
    <w:pitch w:val="variable"/>
    <w:sig w:usb0="F7002EFF" w:usb1="19DFFFFF" w:usb2="001BFDD7" w:usb3="00000000" w:csb0="001F007F" w:csb1="00000000"/>
  </w:font>
  <w:font w:name="-윤고딕110">
    <w:panose1 w:val="00000000000000000000"/>
    <w:charset w:val="81"/>
    <w:family w:val="roman"/>
    <w:notTrueType/>
    <w:pitch w:val="default"/>
  </w:font>
  <w:font w:name="-윤명조110">
    <w:panose1 w:val="00000000000000000000"/>
    <w:charset w:val="81"/>
    <w:family w:val="roman"/>
    <w:notTrueType/>
    <w:pitch w:val="default"/>
  </w:font>
  <w:font w:name="한양신명조">
    <w:altName w:val="바탕"/>
    <w:panose1 w:val="00000000000000000000"/>
    <w:charset w:val="81"/>
    <w:family w:val="roman"/>
    <w:notTrueType/>
    <w:pitch w:val="default"/>
  </w:font>
  <w:font w:name="-윤고딕310">
    <w:panose1 w:val="00000000000000000000"/>
    <w:charset w:val="81"/>
    <w:family w:val="roman"/>
    <w:notTrueType/>
    <w:pitch w:val="default"/>
  </w:font>
  <w:font w:name="휴먼명조">
    <w:altName w:val="Yu Gothic"/>
    <w:panose1 w:val="02010504000101010101"/>
    <w:charset w:val="80"/>
    <w:family w:val="roman"/>
    <w:notTrueType/>
    <w:pitch w:val="default"/>
  </w:font>
  <w:font w:name="Dinlig">
    <w:panose1 w:val="00000000000000000000"/>
    <w:charset w:val="00"/>
    <w:family w:val="roman"/>
    <w:notTrueType/>
    <w:pitch w:val="default"/>
  </w:font>
  <w:font w:name="제주명조">
    <w:panose1 w:val="00000000000000000000"/>
    <w:charset w:val="81"/>
    <w:family w:val="roman"/>
    <w:notTrueType/>
    <w:pitch w:val="default"/>
  </w:font>
  <w:font w:name="HY신명조">
    <w:panose1 w:val="02030600000101010101"/>
    <w:charset w:val="81"/>
    <w:family w:val="roman"/>
    <w:pitch w:val="variable"/>
    <w:sig w:usb0="900002A7" w:usb1="29D77CF9" w:usb2="00000010" w:usb3="00000000" w:csb0="00080000" w:csb1="00000000"/>
  </w:font>
  <w:font w:name="산세리프">
    <w:panose1 w:val="00000000000000000000"/>
    <w:charset w:val="81"/>
    <w:family w:val="roman"/>
    <w:notTrueType/>
    <w:pitch w:val="default"/>
  </w:font>
  <w:font w:name="한양중고딕">
    <w:panose1 w:val="00000000000000000000"/>
    <w:charset w:val="80"/>
    <w:family w:val="roman"/>
    <w:notTrueType/>
    <w:pitch w:val="default"/>
  </w:font>
  <w:font w:name="양재튼튼체B">
    <w:panose1 w:val="00000000000000000000"/>
    <w:charset w:val="81"/>
    <w:family w:val="roman"/>
    <w:notTrueType/>
    <w:pitch w:val="default"/>
  </w:font>
  <w:font w:name="태 나무">
    <w:panose1 w:val="00000000000000000000"/>
    <w:charset w:val="81"/>
    <w:family w:val="roman"/>
    <w:notTrueType/>
    <w:pitch w:val="default"/>
  </w:font>
  <w:font w:name="한컴 백제 M">
    <w:panose1 w:val="00000000000000000000"/>
    <w:charset w:val="81"/>
    <w:family w:val="roman"/>
    <w:notTrueType/>
    <w:pitch w:val="default"/>
  </w:font>
  <w:font w:name="\0022gulim\,Verdana\0022">
    <w:panose1 w:val="00000000000000000000"/>
    <w:charset w:val="00"/>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윤고딕130">
    <w:panose1 w:val="00000000000000000000"/>
    <w:charset w:val="81"/>
    <w:family w:val="roman"/>
    <w:notTrueType/>
    <w:pitch w:val="default"/>
  </w:font>
  <w:font w:name="HY울릉도M">
    <w:panose1 w:val="00000000000000000000"/>
    <w:charset w:val="81"/>
    <w:family w:val="roman"/>
    <w:notTrueType/>
    <w:pitch w:val="default"/>
  </w:font>
  <w:font w:name="나눔고딕 Bold">
    <w:panose1 w:val="00000000000000000000"/>
    <w:charset w:val="81"/>
    <w:family w:val="roman"/>
    <w:notTrueType/>
    <w:pitch w:val="default"/>
  </w:font>
  <w:font w:name="한컴바탕">
    <w:altName w:val="바탕"/>
    <w:panose1 w:val="02030600000101010101"/>
    <w:charset w:val="81"/>
    <w:family w:val="roman"/>
    <w:notTrueType/>
    <w:pitch w:val="default"/>
  </w:font>
  <w:font w:name="HCI Poppy">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AC56A" w14:textId="77777777" w:rsidR="00066565" w:rsidRDefault="00066565" w:rsidP="00EF54AD">
      <w:pPr>
        <w:spacing w:after="0" w:line="240" w:lineRule="auto"/>
      </w:pPr>
      <w:r>
        <w:separator/>
      </w:r>
    </w:p>
  </w:footnote>
  <w:footnote w:type="continuationSeparator" w:id="0">
    <w:p w14:paraId="79B28CC5" w14:textId="77777777" w:rsidR="00066565" w:rsidRDefault="00066565" w:rsidP="00EF54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826715"/>
    <w:multiLevelType w:val="hybridMultilevel"/>
    <w:tmpl w:val="CFF8DE8A"/>
    <w:lvl w:ilvl="0" w:tplc="F3E2BA20">
      <w:start w:val="1"/>
      <w:numFmt w:val="bullet"/>
      <w:suff w:val="space"/>
      <w:lvlText w:val=""/>
      <w:lvlJc w:val="left"/>
    </w:lvl>
    <w:lvl w:ilvl="1" w:tplc="DE04C9D8">
      <w:numFmt w:val="decimal"/>
      <w:lvlText w:val=""/>
      <w:lvlJc w:val="left"/>
    </w:lvl>
    <w:lvl w:ilvl="2" w:tplc="1E121AEA">
      <w:numFmt w:val="decimal"/>
      <w:lvlText w:val=""/>
      <w:lvlJc w:val="left"/>
    </w:lvl>
    <w:lvl w:ilvl="3" w:tplc="07163A76">
      <w:numFmt w:val="decimal"/>
      <w:lvlText w:val=""/>
      <w:lvlJc w:val="left"/>
    </w:lvl>
    <w:lvl w:ilvl="4" w:tplc="51B889AE">
      <w:numFmt w:val="decimal"/>
      <w:lvlText w:val=""/>
      <w:lvlJc w:val="left"/>
    </w:lvl>
    <w:lvl w:ilvl="5" w:tplc="603661B4">
      <w:numFmt w:val="decimal"/>
      <w:lvlText w:val=""/>
      <w:lvlJc w:val="left"/>
    </w:lvl>
    <w:lvl w:ilvl="6" w:tplc="BFB039BE">
      <w:numFmt w:val="decimal"/>
      <w:lvlText w:val=""/>
      <w:lvlJc w:val="left"/>
    </w:lvl>
    <w:lvl w:ilvl="7" w:tplc="B3622722">
      <w:numFmt w:val="decimal"/>
      <w:lvlText w:val=""/>
      <w:lvlJc w:val="left"/>
    </w:lvl>
    <w:lvl w:ilvl="8" w:tplc="B8D07A60">
      <w:numFmt w:val="decimal"/>
      <w:lvlText w:val=""/>
      <w:lvlJc w:val="left"/>
    </w:lvl>
  </w:abstractNum>
  <w:abstractNum w:abstractNumId="1" w15:restartNumberingAfterBreak="0">
    <w:nsid w:val="3210550D"/>
    <w:multiLevelType w:val="multilevel"/>
    <w:tmpl w:val="49849AC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2" w15:restartNumberingAfterBreak="0">
    <w:nsid w:val="42515780"/>
    <w:multiLevelType w:val="multilevel"/>
    <w:tmpl w:val="38965550"/>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3" w15:restartNumberingAfterBreak="0">
    <w:nsid w:val="483561F6"/>
    <w:multiLevelType w:val="multilevel"/>
    <w:tmpl w:val="BC3AA43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4" w15:restartNumberingAfterBreak="0">
    <w:nsid w:val="4AC24001"/>
    <w:multiLevelType w:val="hybridMultilevel"/>
    <w:tmpl w:val="4C329BDE"/>
    <w:lvl w:ilvl="0" w:tplc="0A34A938">
      <w:start w:val="1"/>
      <w:numFmt w:val="bullet"/>
      <w:suff w:val="space"/>
      <w:lvlText w:val="-"/>
      <w:lvlJc w:val="left"/>
    </w:lvl>
    <w:lvl w:ilvl="1" w:tplc="736420A8">
      <w:numFmt w:val="decimal"/>
      <w:lvlText w:val=""/>
      <w:lvlJc w:val="left"/>
    </w:lvl>
    <w:lvl w:ilvl="2" w:tplc="2842C314">
      <w:numFmt w:val="decimal"/>
      <w:lvlText w:val=""/>
      <w:lvlJc w:val="left"/>
    </w:lvl>
    <w:lvl w:ilvl="3" w:tplc="54886902">
      <w:numFmt w:val="decimal"/>
      <w:lvlText w:val=""/>
      <w:lvlJc w:val="left"/>
    </w:lvl>
    <w:lvl w:ilvl="4" w:tplc="D5E8AE0E">
      <w:numFmt w:val="decimal"/>
      <w:lvlText w:val=""/>
      <w:lvlJc w:val="left"/>
    </w:lvl>
    <w:lvl w:ilvl="5" w:tplc="EB6C0DB0">
      <w:numFmt w:val="decimal"/>
      <w:lvlText w:val=""/>
      <w:lvlJc w:val="left"/>
    </w:lvl>
    <w:lvl w:ilvl="6" w:tplc="7C263564">
      <w:numFmt w:val="decimal"/>
      <w:lvlText w:val=""/>
      <w:lvlJc w:val="left"/>
    </w:lvl>
    <w:lvl w:ilvl="7" w:tplc="AC68A120">
      <w:numFmt w:val="decimal"/>
      <w:lvlText w:val=""/>
      <w:lvlJc w:val="left"/>
    </w:lvl>
    <w:lvl w:ilvl="8" w:tplc="D89695AC">
      <w:numFmt w:val="decimal"/>
      <w:lvlText w:val=""/>
      <w:lvlJc w:val="left"/>
    </w:lvl>
  </w:abstractNum>
  <w:abstractNum w:abstractNumId="5" w15:restartNumberingAfterBreak="0">
    <w:nsid w:val="5C1730D7"/>
    <w:multiLevelType w:val="multilevel"/>
    <w:tmpl w:val="A712F58C"/>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6" w15:restartNumberingAfterBreak="0">
    <w:nsid w:val="5EB218EA"/>
    <w:multiLevelType w:val="multilevel"/>
    <w:tmpl w:val="D924C276"/>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7" w15:restartNumberingAfterBreak="0">
    <w:nsid w:val="73392907"/>
    <w:multiLevelType w:val="multilevel"/>
    <w:tmpl w:val="3F22619C"/>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8" w15:restartNumberingAfterBreak="0">
    <w:nsid w:val="76835265"/>
    <w:multiLevelType w:val="multilevel"/>
    <w:tmpl w:val="788E3B8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num w:numId="1">
    <w:abstractNumId w:val="0"/>
  </w:num>
  <w:num w:numId="2">
    <w:abstractNumId w:val="4"/>
  </w:num>
  <w:num w:numId="3">
    <w:abstractNumId w:val="2"/>
  </w:num>
  <w:num w:numId="4">
    <w:abstractNumId w:val="5"/>
  </w:num>
  <w:num w:numId="5">
    <w:abstractNumId w:val="7"/>
  </w:num>
  <w:num w:numId="6">
    <w:abstractNumId w:val="1"/>
  </w:num>
  <w:num w:numId="7">
    <w:abstractNumId w:val="3"/>
  </w:num>
  <w:num w:numId="8">
    <w:abstractNumId w:val="8"/>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QR">
    <w15:presenceInfo w15:providerId="None" w15:userId="Q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F72"/>
    <w:rsid w:val="00066565"/>
    <w:rsid w:val="003A2B24"/>
    <w:rsid w:val="00615F72"/>
    <w:rsid w:val="006F1376"/>
    <w:rsid w:val="00A92F4E"/>
    <w:rsid w:val="00ED3450"/>
    <w:rsid w:val="00EF54A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19871"/>
  <w15:docId w15:val="{9CF39774-0409-4195-8F6A-46711E37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z w:val="22"/>
      <w:shd w:val="clear" w:color="000000"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000000" w:fill="auto"/>
    </w:rPr>
  </w:style>
  <w:style w:type="paragraph" w:customStyle="1" w:styleId="1">
    <w:name w:val="개요 1"/>
    <w:uiPriority w:val="2"/>
    <w:pPr>
      <w:widowControl w:val="0"/>
      <w:numPr>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000000" w:fill="auto"/>
    </w:rPr>
  </w:style>
  <w:style w:type="paragraph" w:customStyle="1" w:styleId="2">
    <w:name w:val="개요 2"/>
    <w:uiPriority w:val="3"/>
    <w:pPr>
      <w:widowControl w:val="0"/>
      <w:numPr>
        <w:ilvl w:val="1"/>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000000" w:fill="auto"/>
    </w:rPr>
  </w:style>
  <w:style w:type="paragraph" w:customStyle="1" w:styleId="3">
    <w:name w:val="개요 3"/>
    <w:uiPriority w:val="4"/>
    <w:pPr>
      <w:widowControl w:val="0"/>
      <w:numPr>
        <w:ilvl w:val="2"/>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000000" w:fill="auto"/>
    </w:rPr>
  </w:style>
  <w:style w:type="paragraph" w:customStyle="1" w:styleId="4">
    <w:name w:val="개요 4"/>
    <w:uiPriority w:val="5"/>
    <w:pPr>
      <w:widowControl w:val="0"/>
      <w:numPr>
        <w:ilvl w:val="3"/>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000000" w:fill="auto"/>
    </w:rPr>
  </w:style>
  <w:style w:type="paragraph" w:customStyle="1" w:styleId="5">
    <w:name w:val="개요 5"/>
    <w:uiPriority w:val="6"/>
    <w:pPr>
      <w:widowControl w:val="0"/>
      <w:numPr>
        <w:ilvl w:val="4"/>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000000" w:fill="auto"/>
    </w:rPr>
  </w:style>
  <w:style w:type="paragraph" w:customStyle="1" w:styleId="6">
    <w:name w:val="개요 6"/>
    <w:uiPriority w:val="7"/>
    <w:pPr>
      <w:widowControl w:val="0"/>
      <w:numPr>
        <w:ilvl w:val="5"/>
        <w:numId w:val="8"/>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000000" w:fill="auto"/>
    </w:rPr>
  </w:style>
  <w:style w:type="paragraph" w:customStyle="1" w:styleId="7">
    <w:name w:val="개요 7"/>
    <w:uiPriority w:val="8"/>
    <w:pPr>
      <w:widowControl w:val="0"/>
      <w:numPr>
        <w:ilvl w:val="6"/>
        <w:numId w:val="9"/>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000000" w:fill="auto"/>
    </w:rPr>
  </w:style>
  <w:style w:type="character" w:customStyle="1" w:styleId="a5">
    <w:name w:val="쪽 번호"/>
    <w:uiPriority w:val="9"/>
    <w:rPr>
      <w:rFonts w:ascii="함초롬돋움" w:eastAsia="함초롬돋움"/>
      <w:color w:val="000000"/>
      <w:sz w:val="20"/>
      <w:shd w:val="clear" w:color="000000" w:fill="auto"/>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000000" w:fill="auto"/>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000000" w:fill="auto"/>
    </w:rPr>
  </w:style>
  <w:style w:type="paragraph" w:customStyle="1" w:styleId="aa">
    <w:name w:val="차례 제목"/>
    <w:uiPriority w:val="14"/>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000000" w:fill="auto"/>
    </w:rPr>
  </w:style>
  <w:style w:type="paragraph" w:customStyle="1" w:styleId="10">
    <w:name w:val="차례 1"/>
    <w:uiPriority w:val="15"/>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000000" w:fill="auto"/>
    </w:rPr>
  </w:style>
  <w:style w:type="paragraph" w:customStyle="1" w:styleId="20">
    <w:name w:val="차례 2"/>
    <w:uiPriority w:val="16"/>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000000" w:fill="auto"/>
    </w:rPr>
  </w:style>
  <w:style w:type="paragraph" w:customStyle="1" w:styleId="30">
    <w:name w:val="차례 3"/>
    <w:uiPriority w:val="17"/>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000000" w:fill="auto"/>
    </w:rPr>
  </w:style>
  <w:style w:type="paragraph" w:customStyle="1" w:styleId="ab">
    <w:name w:val="표설정"/>
    <w:uiPriority w:val="18"/>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36" w:lineRule="auto"/>
      <w:textAlignment w:val="baseline"/>
    </w:pPr>
    <w:rPr>
      <w:rFonts w:ascii="-윤고딕110" w:eastAsia="-윤고딕110"/>
      <w:color w:val="000000"/>
      <w:spacing w:val="-5"/>
      <w:w w:val="98"/>
      <w:shd w:val="clear" w:color="000000" w:fill="auto"/>
    </w:rPr>
  </w:style>
  <w:style w:type="paragraph" w:customStyle="1" w:styleId="200">
    <w:name w:val="20들여쓰기"/>
    <w:uiPriority w:val="19"/>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84" w:lineRule="auto"/>
      <w:ind w:firstLine="440"/>
      <w:textAlignment w:val="baseline"/>
    </w:pPr>
    <w:rPr>
      <w:rFonts w:ascii="-윤명조110" w:eastAsia="-윤명조110"/>
      <w:color w:val="000000"/>
      <w:spacing w:val="-6"/>
      <w:w w:val="98"/>
      <w:sz w:val="24"/>
      <w:shd w:val="clear" w:color="000000" w:fill="auto"/>
    </w:rPr>
  </w:style>
  <w:style w:type="paragraph" w:customStyle="1" w:styleId="ac">
    <w:name w:val="가)내용"/>
    <w:uiPriority w:val="2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hanging="200"/>
      <w:textAlignment w:val="baseline"/>
    </w:pPr>
    <w:rPr>
      <w:rFonts w:ascii="함초롬바탕" w:eastAsia="함초롬바탕"/>
      <w:color w:val="000000"/>
      <w:sz w:val="22"/>
    </w:rPr>
  </w:style>
  <w:style w:type="paragraph" w:customStyle="1" w:styleId="16b">
    <w:name w:val="신16b"/>
    <w:uiPriority w:val="2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양신명조" w:eastAsia="한양신명조"/>
      <w:b/>
      <w:color w:val="000000"/>
      <w:sz w:val="32"/>
    </w:rPr>
  </w:style>
  <w:style w:type="paragraph" w:customStyle="1" w:styleId="40">
    <w:name w:val="제목4"/>
    <w:uiPriority w:val="22"/>
    <w:pPr>
      <w:widowControl w:val="0"/>
      <w:pBdr>
        <w:top w:val="none" w:sz="2" w:space="0" w:color="000000"/>
        <w:left w:val="none" w:sz="2" w:space="0" w:color="000000"/>
        <w:bottom w:val="none" w:sz="2" w:space="0" w:color="000000"/>
        <w:right w:val="none" w:sz="2" w:space="0" w:color="000000"/>
      </w:pBdr>
      <w:wordWrap w:val="0"/>
      <w:autoSpaceDE w:val="0"/>
      <w:autoSpaceDN w:val="0"/>
      <w:spacing w:before="100" w:after="100" w:line="384" w:lineRule="auto"/>
      <w:textAlignment w:val="baseline"/>
    </w:pPr>
    <w:rPr>
      <w:rFonts w:ascii="-윤고딕310" w:eastAsia="-윤고딕310"/>
      <w:color w:val="000000"/>
      <w:spacing w:val="-7"/>
      <w:w w:val="98"/>
      <w:sz w:val="28"/>
      <w:shd w:val="clear" w:color="000000" w:fill="auto"/>
    </w:rPr>
  </w:style>
  <w:style w:type="paragraph" w:customStyle="1" w:styleId="400">
    <w:name w:val="40"/>
    <w:uiPriority w:val="2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ind w:left="1018" w:hanging="218"/>
      <w:textAlignment w:val="baseline"/>
    </w:pPr>
    <w:rPr>
      <w:rFonts w:ascii="휴먼명조" w:eastAsia="휴먼명조"/>
      <w:color w:val="000000"/>
      <w:spacing w:val="-8"/>
      <w:sz w:val="24"/>
    </w:rPr>
  </w:style>
  <w:style w:type="paragraph" w:customStyle="1" w:styleId="ad">
    <w:name w:val="*네모"/>
    <w:uiPriority w:val="2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60" w:after="60" w:line="432" w:lineRule="auto"/>
      <w:ind w:left="956" w:hanging="756"/>
      <w:textAlignment w:val="baseline"/>
    </w:pPr>
    <w:rPr>
      <w:rFonts w:ascii="휴먼명조" w:eastAsia="함초롬바탕"/>
      <w:b/>
      <w:color w:val="000000"/>
      <w:sz w:val="28"/>
    </w:rPr>
  </w:style>
  <w:style w:type="paragraph" w:customStyle="1" w:styleId="100">
    <w:name w:val="* 10"/>
    <w:uiPriority w:val="2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60" w:lineRule="auto"/>
      <w:ind w:left="452" w:hanging="252"/>
      <w:textAlignment w:val="baseline"/>
    </w:pPr>
    <w:rPr>
      <w:rFonts w:ascii="Dinlig" w:eastAsia="제주명조"/>
      <w:color w:val="000000"/>
      <w:sz w:val="22"/>
      <w:shd w:val="clear" w:color="000000" w:fill="auto"/>
    </w:rPr>
  </w:style>
  <w:style w:type="paragraph" w:customStyle="1" w:styleId="ae">
    <w:name w:val="본문내용"/>
    <w:uiPriority w:val="26"/>
    <w:pPr>
      <w:widowControl w:val="0"/>
      <w:pBdr>
        <w:top w:val="none" w:sz="2" w:space="0" w:color="000000"/>
        <w:left w:val="none" w:sz="2" w:space="0" w:color="000000"/>
        <w:bottom w:val="none" w:sz="2" w:space="0" w:color="000000"/>
        <w:right w:val="none" w:sz="2" w:space="0" w:color="000000"/>
      </w:pBdr>
      <w:wordWrap w:val="0"/>
      <w:autoSpaceDE w:val="0"/>
      <w:autoSpaceDN w:val="0"/>
      <w:spacing w:after="100" w:line="360" w:lineRule="auto"/>
      <w:ind w:left="696" w:hanging="296"/>
      <w:textAlignment w:val="baseline"/>
    </w:pPr>
    <w:rPr>
      <w:rFonts w:ascii="HY신명조" w:eastAsia="HY신명조"/>
      <w:color w:val="000000"/>
      <w:spacing w:val="-12"/>
      <w:w w:val="97"/>
      <w:sz w:val="24"/>
      <w:shd w:val="clear" w:color="000000" w:fill="auto"/>
    </w:rPr>
  </w:style>
  <w:style w:type="paragraph" w:customStyle="1" w:styleId="af">
    <w:name w:val="선그리기"/>
    <w:uiPriority w:val="27"/>
    <w:pPr>
      <w:widowControl w:val="0"/>
      <w:pBdr>
        <w:top w:val="none" w:sz="2" w:space="0" w:color="000000"/>
        <w:left w:val="none" w:sz="2" w:space="0" w:color="000000"/>
        <w:bottom w:val="none" w:sz="2" w:space="0" w:color="000000"/>
        <w:right w:val="none" w:sz="2" w:space="0" w:color="000000"/>
      </w:pBdr>
      <w:tabs>
        <w:tab w:val="left" w:pos="795"/>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산세리프" w:eastAsia="한양신명조"/>
      <w:color w:val="000000"/>
    </w:rPr>
  </w:style>
  <w:style w:type="paragraph" w:customStyle="1" w:styleId="-10">
    <w:name w:val="표-보통(크10)"/>
    <w:uiPriority w:val="2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textAlignment w:val="baseline"/>
    </w:pPr>
    <w:rPr>
      <w:rFonts w:ascii="함초롬바탕" w:eastAsia="함초롬바탕"/>
      <w:color w:val="000000"/>
      <w:shd w:val="clear" w:color="000000" w:fill="auto"/>
    </w:rPr>
  </w:style>
  <w:style w:type="paragraph" w:customStyle="1" w:styleId="af0">
    <w:name w:val="※"/>
    <w:uiPriority w:val="29"/>
    <w:pPr>
      <w:widowControl w:val="0"/>
      <w:pBdr>
        <w:top w:val="none" w:sz="2" w:space="0" w:color="000000"/>
        <w:left w:val="none" w:sz="2" w:space="0" w:color="000000"/>
        <w:bottom w:val="none" w:sz="2" w:space="0" w:color="000000"/>
        <w:right w:val="none" w:sz="2" w:space="0" w:color="000000"/>
      </w:pBdr>
      <w:wordWrap w:val="0"/>
      <w:autoSpaceDE w:val="0"/>
      <w:autoSpaceDN w:val="0"/>
      <w:spacing w:before="40" w:after="20" w:line="384" w:lineRule="auto"/>
      <w:ind w:left="1169" w:hanging="369"/>
      <w:textAlignment w:val="center"/>
    </w:pPr>
    <w:rPr>
      <w:rFonts w:ascii="한양중고딕" w:eastAsia="한양중고딕"/>
      <w:color w:val="000000"/>
      <w:sz w:val="26"/>
      <w:shd w:val="clear" w:color="000000" w:fill="auto"/>
    </w:rPr>
  </w:style>
  <w:style w:type="paragraph" w:customStyle="1" w:styleId="af1">
    <w:name w:val="타이틀"/>
    <w:uiPriority w:val="3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84" w:lineRule="auto"/>
      <w:jc w:val="center"/>
      <w:textAlignment w:val="baseline"/>
    </w:pPr>
    <w:rPr>
      <w:rFonts w:ascii="양재튼튼체B" w:eastAsia="양재튼튼체B"/>
      <w:color w:val="000000"/>
      <w:spacing w:val="-4"/>
      <w:sz w:val="40"/>
    </w:rPr>
  </w:style>
  <w:style w:type="paragraph" w:customStyle="1" w:styleId="11">
    <w:name w:val="1)내용"/>
    <w:uiPriority w:val="3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hanging="200"/>
      <w:textAlignment w:val="baseline"/>
    </w:pPr>
    <w:rPr>
      <w:rFonts w:ascii="함초롬바탕" w:eastAsia="함초롬바탕"/>
      <w:color w:val="000000"/>
      <w:sz w:val="22"/>
    </w:rPr>
  </w:style>
  <w:style w:type="paragraph" w:customStyle="1" w:styleId="-100">
    <w:name w:val="표-가로제목(10)"/>
    <w:uiPriority w:val="3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rPr>
  </w:style>
  <w:style w:type="paragraph" w:customStyle="1" w:styleId="-101">
    <w:name w:val="표-세로제목(10)"/>
    <w:uiPriority w:val="3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한컴 백제 M" w:eastAsia="한컴 백제 M"/>
      <w:color w:val="000000"/>
    </w:rPr>
  </w:style>
  <w:style w:type="paragraph" w:customStyle="1" w:styleId="-102">
    <w:name w:val="표-내어(크10)"/>
    <w:uiPriority w:val="3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100" w:hanging="100"/>
      <w:textAlignment w:val="baseline"/>
    </w:pPr>
    <w:rPr>
      <w:rFonts w:ascii="함초롬바탕" w:eastAsia="함초롬바탕"/>
      <w:color w:val="000000"/>
    </w:rPr>
  </w:style>
  <w:style w:type="paragraph" w:customStyle="1" w:styleId="-103">
    <w:name w:val="표-가운데(크10)"/>
    <w:uiPriority w:val="35"/>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
    <w:name w:val="표-가로제목"/>
    <w:uiPriority w:val="3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sz w:val="22"/>
    </w:rPr>
  </w:style>
  <w:style w:type="paragraph" w:customStyle="1" w:styleId="xl66">
    <w:name w:val="xl66"/>
    <w:uiPriority w:val="37"/>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right"/>
      <w:textAlignment w:val="center"/>
    </w:pPr>
    <w:rPr>
      <w:rFonts w:ascii="\0022gulim\,Verdana\0022" w:eastAsia="\0022gulim\,Verdana\0022"/>
      <w:color w:val="000000"/>
      <w:sz w:val="18"/>
    </w:rPr>
  </w:style>
  <w:style w:type="paragraph" w:customStyle="1" w:styleId="50">
    <w:name w:val="바탕글 사본5"/>
    <w:uiPriority w:val="3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바탕" w:eastAsia="바탕"/>
      <w:color w:val="000000"/>
    </w:rPr>
  </w:style>
  <w:style w:type="paragraph" w:customStyle="1" w:styleId="12">
    <w:name w:val="1. 제목"/>
    <w:uiPriority w:val="3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100" w:after="60" w:line="480" w:lineRule="auto"/>
      <w:ind w:left="160"/>
      <w:textAlignment w:val="baseline"/>
    </w:pPr>
    <w:rPr>
      <w:rFonts w:ascii="-윤고딕130" w:eastAsia="-윤고딕130"/>
      <w:color w:val="000000"/>
      <w:spacing w:val="-5"/>
      <w:w w:val="95"/>
      <w:sz w:val="24"/>
    </w:rPr>
  </w:style>
  <w:style w:type="paragraph" w:customStyle="1" w:styleId="13">
    <w:name w:val="1"/>
    <w:uiPriority w:val="4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HY울릉도M" w:eastAsia="HY울릉도M"/>
      <w:color w:val="000000"/>
      <w:sz w:val="30"/>
    </w:rPr>
  </w:style>
  <w:style w:type="paragraph" w:customStyle="1" w:styleId="-104">
    <w:name w:val="표-가운데(크10"/>
    <w:aliases w:val="줄130)"/>
    <w:uiPriority w:val="41"/>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21">
    <w:name w:val="바탕글 사본2"/>
    <w:uiPriority w:val="42"/>
    <w:pPr>
      <w:widowControl w:val="0"/>
      <w:pBdr>
        <w:top w:val="none" w:sz="2" w:space="0" w:color="000000"/>
        <w:left w:val="none" w:sz="2" w:space="0" w:color="000000"/>
        <w:bottom w:val="none" w:sz="2" w:space="0" w:color="000000"/>
        <w:right w:val="none" w:sz="2" w:space="0" w:color="000000"/>
      </w:pBdr>
      <w:tabs>
        <w:tab w:val="left" w:pos="0"/>
        <w:tab w:val="left" w:pos="0"/>
        <w:tab w:val="left" w:pos="0"/>
        <w:tab w:val="left" w:pos="0"/>
        <w:tab w:val="left" w:pos="0"/>
        <w:tab w:val="left" w:pos="0"/>
        <w:tab w:val="left" w:pos="0"/>
        <w:tab w:val="left" w:pos="0"/>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4">
    <w:name w:val="바탕글 사본1"/>
    <w:uiPriority w:val="43"/>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23">
    <w:name w:val="##123(네모)(새싹)"/>
    <w:uiPriority w:val="44"/>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before="200" w:after="80" w:line="432" w:lineRule="auto"/>
      <w:textAlignment w:val="center"/>
    </w:pPr>
    <w:rPr>
      <w:rFonts w:ascii="나눔고딕 Bold" w:eastAsia="나눔고딕 Bold"/>
      <w:color w:val="0D3388"/>
      <w:spacing w:val="-3"/>
      <w:w w:val="96"/>
      <w:sz w:val="26"/>
      <w:shd w:val="clear" w:color="000000" w:fill="auto"/>
    </w:rPr>
  </w:style>
  <w:style w:type="paragraph" w:customStyle="1" w:styleId="xl67">
    <w:name w:val="xl67"/>
    <w:uiPriority w:val="4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한컴바탕" w:eastAsia="한컴바탕"/>
      <w:color w:val="000000"/>
      <w:sz w:val="22"/>
    </w:rPr>
  </w:style>
  <w:style w:type="paragraph" w:customStyle="1" w:styleId="xl68">
    <w:name w:val="xl68"/>
    <w:uiPriority w:val="46"/>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맑은 고딕" w:eastAsia="맑은 고딕"/>
      <w:color w:val="000000"/>
      <w:sz w:val="22"/>
    </w:rPr>
  </w:style>
  <w:style w:type="paragraph" w:customStyle="1" w:styleId="I">
    <w:name w:val="I.   (장)"/>
    <w:uiPriority w:val="47"/>
    <w:pPr>
      <w:widowControl w:val="0"/>
      <w:pBdr>
        <w:top w:val="none" w:sz="2" w:space="0" w:color="000000"/>
        <w:left w:val="none" w:sz="2" w:space="0" w:color="000000"/>
        <w:bottom w:val="none" w:sz="2" w:space="0" w:color="000000"/>
        <w:right w:val="none" w:sz="2" w:space="0" w:color="000000"/>
      </w:pBdr>
      <w:autoSpaceDE w:val="0"/>
      <w:autoSpaceDN w:val="0"/>
      <w:snapToGrid w:val="0"/>
      <w:spacing w:before="760" w:after="760" w:line="456" w:lineRule="auto"/>
      <w:jc w:val="center"/>
      <w:textAlignment w:val="baseline"/>
    </w:pPr>
    <w:rPr>
      <w:rFonts w:ascii="HCI Poppy" w:eastAsia="휴먼명조"/>
      <w:b/>
      <w:color w:val="000000"/>
      <w:sz w:val="30"/>
    </w:rPr>
  </w:style>
  <w:style w:type="paragraph" w:styleId="af2">
    <w:name w:val="header"/>
    <w:basedOn w:val="a"/>
    <w:link w:val="Char"/>
    <w:uiPriority w:val="99"/>
    <w:unhideWhenUsed/>
    <w:rsid w:val="00EF54AD"/>
    <w:pPr>
      <w:tabs>
        <w:tab w:val="center" w:pos="4513"/>
        <w:tab w:val="right" w:pos="9026"/>
      </w:tabs>
      <w:snapToGrid w:val="0"/>
    </w:pPr>
  </w:style>
  <w:style w:type="character" w:customStyle="1" w:styleId="Char">
    <w:name w:val="머리글 Char"/>
    <w:basedOn w:val="a0"/>
    <w:link w:val="af2"/>
    <w:uiPriority w:val="99"/>
    <w:rsid w:val="00EF54AD"/>
  </w:style>
  <w:style w:type="paragraph" w:styleId="af3">
    <w:name w:val="footer"/>
    <w:basedOn w:val="a"/>
    <w:link w:val="Char0"/>
    <w:uiPriority w:val="99"/>
    <w:unhideWhenUsed/>
    <w:rsid w:val="00EF54AD"/>
    <w:pPr>
      <w:tabs>
        <w:tab w:val="center" w:pos="4513"/>
        <w:tab w:val="right" w:pos="9026"/>
      </w:tabs>
      <w:snapToGrid w:val="0"/>
    </w:pPr>
  </w:style>
  <w:style w:type="character" w:customStyle="1" w:styleId="Char0">
    <w:name w:val="바닥글 Char"/>
    <w:basedOn w:val="a0"/>
    <w:link w:val="af3"/>
    <w:uiPriority w:val="99"/>
    <w:rsid w:val="00EF54AD"/>
  </w:style>
  <w:style w:type="paragraph" w:styleId="af4">
    <w:name w:val="Balloon Text"/>
    <w:basedOn w:val="a"/>
    <w:link w:val="Char1"/>
    <w:uiPriority w:val="99"/>
    <w:semiHidden/>
    <w:unhideWhenUsed/>
    <w:rsid w:val="006F1376"/>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f4"/>
    <w:uiPriority w:val="99"/>
    <w:semiHidden/>
    <w:rsid w:val="006F1376"/>
    <w:rPr>
      <w:rFonts w:asciiTheme="majorHAnsi" w:eastAsiaTheme="majorEastAsia" w:hAnsiTheme="majorHAnsi" w:cstheme="majorBidi"/>
      <w:sz w:val="18"/>
      <w:szCs w:val="18"/>
    </w:rPr>
  </w:style>
  <w:style w:type="character" w:styleId="af5">
    <w:name w:val="annotation reference"/>
    <w:basedOn w:val="a0"/>
    <w:uiPriority w:val="99"/>
    <w:semiHidden/>
    <w:unhideWhenUsed/>
    <w:rsid w:val="006F1376"/>
    <w:rPr>
      <w:sz w:val="18"/>
      <w:szCs w:val="18"/>
    </w:rPr>
  </w:style>
  <w:style w:type="paragraph" w:styleId="af6">
    <w:name w:val="annotation text"/>
    <w:basedOn w:val="a"/>
    <w:link w:val="Char2"/>
    <w:uiPriority w:val="99"/>
    <w:semiHidden/>
    <w:unhideWhenUsed/>
    <w:rsid w:val="006F1376"/>
    <w:pPr>
      <w:jc w:val="left"/>
    </w:pPr>
  </w:style>
  <w:style w:type="character" w:customStyle="1" w:styleId="Char2">
    <w:name w:val="메모 텍스트 Char"/>
    <w:basedOn w:val="a0"/>
    <w:link w:val="af6"/>
    <w:uiPriority w:val="99"/>
    <w:semiHidden/>
    <w:rsid w:val="006F1376"/>
  </w:style>
  <w:style w:type="paragraph" w:styleId="af7">
    <w:name w:val="annotation subject"/>
    <w:basedOn w:val="af6"/>
    <w:next w:val="af6"/>
    <w:link w:val="Char3"/>
    <w:uiPriority w:val="99"/>
    <w:semiHidden/>
    <w:unhideWhenUsed/>
    <w:rsid w:val="006F1376"/>
    <w:rPr>
      <w:b/>
      <w:bCs/>
    </w:rPr>
  </w:style>
  <w:style w:type="character" w:customStyle="1" w:styleId="Char3">
    <w:name w:val="메모 주제 Char"/>
    <w:basedOn w:val="Char2"/>
    <w:link w:val="af7"/>
    <w:uiPriority w:val="99"/>
    <w:semiHidden/>
    <w:rsid w:val="006F1376"/>
    <w:rPr>
      <w:b/>
      <w:bCs/>
    </w:rPr>
  </w:style>
  <w:style w:type="paragraph" w:styleId="af8">
    <w:name w:val="Revision"/>
    <w:hidden/>
    <w:uiPriority w:val="99"/>
    <w:semiHidden/>
    <w:rsid w:val="006F1376"/>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6.emf"/><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microsoft.com/office/2016/09/relationships/commentsIds" Target="commentsId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962</Words>
  <Characters>5486</Characters>
  <Application>Microsoft Office Word</Application>
  <DocSecurity>0</DocSecurity>
  <Lines>45</Lines>
  <Paragraphs>12</Paragraphs>
  <ScaleCrop>false</ScaleCrop>
  <HeadingPairs>
    <vt:vector size="2" baseType="variant">
      <vt:variant>
        <vt:lpstr>제목</vt:lpstr>
      </vt:variant>
      <vt:variant>
        <vt:i4>1</vt:i4>
      </vt:variant>
    </vt:vector>
  </HeadingPairs>
  <TitlesOfParts>
    <vt:vector size="1" baseType="lpstr">
      <vt:lpstr>부록1</vt:lpstr>
    </vt:vector>
  </TitlesOfParts>
  <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부록1</dc:title>
  <dc:creator>PC</dc:creator>
  <cp:lastModifiedBy>QR</cp:lastModifiedBy>
  <cp:revision>3</cp:revision>
  <dcterms:created xsi:type="dcterms:W3CDTF">2024-07-03T03:27:00Z</dcterms:created>
  <dcterms:modified xsi:type="dcterms:W3CDTF">2024-07-03T03:37:00Z</dcterms:modified>
  <cp:version>0501.0001.01</cp:version>
</cp:coreProperties>
</file>