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Overlap w:val="never"/>
        <w:tblW w:w="9583"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83"/>
      </w:tblGrid>
      <w:tr w:rsidR="00EF345C" w:rsidRPr="005011E2" w14:paraId="4FA0587E" w14:textId="77777777">
        <w:trPr>
          <w:trHeight w:val="788"/>
        </w:trPr>
        <w:tc>
          <w:tcPr>
            <w:tcW w:w="9583" w:type="dxa"/>
            <w:tcBorders>
              <w:top w:val="none" w:sz="3" w:space="0" w:color="000000"/>
              <w:left w:val="none" w:sz="3" w:space="0" w:color="000000"/>
              <w:bottom w:val="none" w:sz="2" w:space="0" w:color="000000"/>
              <w:right w:val="none" w:sz="3" w:space="0" w:color="000000"/>
            </w:tcBorders>
            <w:vAlign w:val="center"/>
          </w:tcPr>
          <w:p w14:paraId="6C8839EB" w14:textId="77777777" w:rsidR="00EF345C" w:rsidRPr="005011E2" w:rsidRDefault="00016717" w:rsidP="005011E2">
            <w:pPr>
              <w:wordWrap/>
              <w:spacing w:after="0" w:line="240" w:lineRule="auto"/>
              <w:jc w:val="center"/>
              <w:rPr>
                <w:b/>
                <w:bCs/>
                <w:color w:val="203A7B"/>
              </w:rPr>
            </w:pPr>
            <w:bookmarkStart w:id="0" w:name="_top"/>
            <w:bookmarkEnd w:id="0"/>
            <w:r w:rsidRPr="005011E2">
              <w:rPr>
                <w:b/>
                <w:color w:val="203A7B"/>
                <w:lang w:bidi="en-US"/>
              </w:rPr>
              <w:t>IB PYP Gunseo Global School</w:t>
            </w:r>
          </w:p>
          <w:p w14:paraId="4122D040" w14:textId="77777777" w:rsidR="00EF345C" w:rsidRPr="005011E2" w:rsidRDefault="00EF345C" w:rsidP="005011E2">
            <w:pPr>
              <w:wordWrap/>
              <w:spacing w:after="0" w:line="240" w:lineRule="auto"/>
              <w:jc w:val="center"/>
              <w:rPr>
                <w:b/>
                <w:bCs/>
                <w:color w:val="203A7B"/>
              </w:rPr>
            </w:pPr>
          </w:p>
          <w:p w14:paraId="6F9C0608" w14:textId="77777777" w:rsidR="00EF345C" w:rsidRPr="005011E2" w:rsidRDefault="00016717" w:rsidP="005011E2">
            <w:pPr>
              <w:wordWrap/>
              <w:spacing w:after="0" w:line="240" w:lineRule="auto"/>
              <w:jc w:val="center"/>
            </w:pPr>
            <w:r w:rsidRPr="005011E2">
              <w:rPr>
                <w:b/>
                <w:color w:val="203A7B"/>
                <w:lang w:bidi="en-US"/>
              </w:rPr>
              <w:t>2024 IB Program Unit of Inquiry Guide</w:t>
            </w:r>
          </w:p>
        </w:tc>
      </w:tr>
    </w:tbl>
    <w:p w14:paraId="556FAFB7" w14:textId="77777777" w:rsidR="00EF345C" w:rsidRPr="005011E2" w:rsidRDefault="00EF345C" w:rsidP="005011E2">
      <w:pPr>
        <w:wordWrap/>
        <w:spacing w:after="0" w:line="240" w:lineRule="auto"/>
      </w:pPr>
    </w:p>
    <w:tbl>
      <w:tblPr>
        <w:tblOverlap w:val="never"/>
        <w:tblW w:w="950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258"/>
        <w:gridCol w:w="1880"/>
        <w:gridCol w:w="2503"/>
        <w:gridCol w:w="3861"/>
      </w:tblGrid>
      <w:tr w:rsidR="00EF345C" w:rsidRPr="005011E2" w14:paraId="3A9CF238" w14:textId="77777777">
        <w:trPr>
          <w:trHeight w:val="486"/>
        </w:trPr>
        <w:tc>
          <w:tcPr>
            <w:tcW w:w="1258"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38B4E66F" w14:textId="77777777" w:rsidR="00EF345C" w:rsidRPr="005011E2" w:rsidRDefault="00016717" w:rsidP="005011E2">
            <w:pPr>
              <w:wordWrap/>
              <w:spacing w:after="0" w:line="240" w:lineRule="auto"/>
              <w:jc w:val="center"/>
              <w:rPr>
                <w:b/>
                <w:bCs/>
                <w:color w:val="203A7B"/>
              </w:rPr>
            </w:pPr>
            <w:r w:rsidRPr="005011E2">
              <w:rPr>
                <w:b/>
                <w:color w:val="203A7B"/>
                <w:lang w:bidi="en-US"/>
              </w:rPr>
              <w:t>Grade</w:t>
            </w:r>
          </w:p>
        </w:tc>
        <w:tc>
          <w:tcPr>
            <w:tcW w:w="1880" w:type="dxa"/>
            <w:tcBorders>
              <w:top w:val="single" w:sz="9" w:space="0" w:color="6182D6"/>
              <w:left w:val="single" w:sz="9" w:space="0" w:color="6182D6"/>
              <w:bottom w:val="single" w:sz="9" w:space="0" w:color="6182D6"/>
              <w:right w:val="single" w:sz="9" w:space="0" w:color="6182D6"/>
            </w:tcBorders>
            <w:vAlign w:val="center"/>
          </w:tcPr>
          <w:p w14:paraId="0EF8F9D5" w14:textId="77777777" w:rsidR="00EF345C" w:rsidRPr="005011E2" w:rsidRDefault="00016717" w:rsidP="005011E2">
            <w:pPr>
              <w:wordWrap/>
              <w:spacing w:after="0" w:line="240" w:lineRule="auto"/>
              <w:jc w:val="center"/>
              <w:rPr>
                <w:b/>
                <w:bCs/>
              </w:rPr>
            </w:pPr>
            <w:r w:rsidRPr="005011E2">
              <w:rPr>
                <w:b/>
                <w:lang w:bidi="en-US"/>
              </w:rPr>
              <w:t>Grade 5</w:t>
            </w:r>
          </w:p>
        </w:tc>
        <w:tc>
          <w:tcPr>
            <w:tcW w:w="2503"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00951B20" w14:textId="77777777" w:rsidR="00EF345C" w:rsidRPr="005011E2" w:rsidRDefault="00016717" w:rsidP="005011E2">
            <w:pPr>
              <w:wordWrap/>
              <w:spacing w:after="0" w:line="240" w:lineRule="auto"/>
              <w:jc w:val="center"/>
              <w:rPr>
                <w:b/>
                <w:bCs/>
                <w:color w:val="203A7B"/>
              </w:rPr>
            </w:pPr>
            <w:r w:rsidRPr="005011E2">
              <w:rPr>
                <w:b/>
                <w:color w:val="203A7B"/>
                <w:lang w:bidi="en-US"/>
              </w:rPr>
              <w:t>Duration</w:t>
            </w:r>
          </w:p>
        </w:tc>
        <w:tc>
          <w:tcPr>
            <w:tcW w:w="3861" w:type="dxa"/>
            <w:tcBorders>
              <w:top w:val="single" w:sz="9" w:space="0" w:color="6182D6"/>
              <w:left w:val="single" w:sz="9" w:space="0" w:color="6182D6"/>
              <w:bottom w:val="single" w:sz="9" w:space="0" w:color="6182D6"/>
              <w:right w:val="single" w:sz="9" w:space="0" w:color="6182D6"/>
            </w:tcBorders>
            <w:vAlign w:val="center"/>
          </w:tcPr>
          <w:p w14:paraId="733E5DAF" w14:textId="77777777" w:rsidR="00EF345C" w:rsidRPr="005011E2" w:rsidRDefault="00016717" w:rsidP="005011E2">
            <w:pPr>
              <w:wordWrap/>
              <w:spacing w:after="0" w:line="240" w:lineRule="auto"/>
              <w:jc w:val="center"/>
              <w:rPr>
                <w:b/>
                <w:bCs/>
              </w:rPr>
            </w:pPr>
            <w:r w:rsidRPr="005011E2">
              <w:rPr>
                <w:b/>
                <w:lang w:bidi="en-US"/>
              </w:rPr>
              <w:t>June 11, 2024 to July 17, 2024</w:t>
            </w:r>
          </w:p>
        </w:tc>
      </w:tr>
    </w:tbl>
    <w:p w14:paraId="32052616" w14:textId="77777777" w:rsidR="00EF345C" w:rsidRPr="005011E2" w:rsidRDefault="00EF345C" w:rsidP="005011E2">
      <w:pPr>
        <w:wordWrap/>
        <w:spacing w:after="0" w:line="240" w:lineRule="auto"/>
      </w:pP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26"/>
      </w:tblGrid>
      <w:tr w:rsidR="00EF345C" w:rsidRPr="005011E2" w14:paraId="3A6AB427" w14:textId="77777777">
        <w:trPr>
          <w:trHeight w:val="2841"/>
        </w:trPr>
        <w:tc>
          <w:tcPr>
            <w:tcW w:w="9526" w:type="dxa"/>
            <w:tcBorders>
              <w:top w:val="single" w:sz="9" w:space="0" w:color="3057B9"/>
              <w:left w:val="none" w:sz="2" w:space="0" w:color="000000"/>
              <w:bottom w:val="single" w:sz="9" w:space="0" w:color="3057B9"/>
              <w:right w:val="none" w:sz="2" w:space="0" w:color="000000"/>
            </w:tcBorders>
            <w:vAlign w:val="center"/>
          </w:tcPr>
          <w:p w14:paraId="0A92E85F" w14:textId="77777777" w:rsidR="00EF345C" w:rsidRPr="00664E04" w:rsidRDefault="00016717" w:rsidP="005011E2">
            <w:pPr>
              <w:wordWrap/>
              <w:spacing w:after="0" w:line="240" w:lineRule="auto"/>
              <w:rPr>
                <w:b/>
                <w:bCs/>
                <w:sz w:val="19"/>
                <w:szCs w:val="19"/>
              </w:rPr>
            </w:pPr>
            <w:r w:rsidRPr="00664E04">
              <w:rPr>
                <w:b/>
                <w:sz w:val="19"/>
                <w:szCs w:val="19"/>
                <w:lang w:bidi="en-US"/>
              </w:rPr>
              <w:t>Dear Parents,</w:t>
            </w:r>
          </w:p>
          <w:p w14:paraId="40E937D6" w14:textId="77777777" w:rsidR="00EF345C" w:rsidRPr="00664E04" w:rsidRDefault="00016717" w:rsidP="005011E2">
            <w:pPr>
              <w:wordWrap/>
              <w:spacing w:after="0" w:line="240" w:lineRule="auto"/>
              <w:rPr>
                <w:b/>
                <w:bCs/>
                <w:sz w:val="19"/>
                <w:szCs w:val="19"/>
              </w:rPr>
            </w:pPr>
            <w:r w:rsidRPr="00664E04">
              <w:rPr>
                <w:b/>
                <w:sz w:val="19"/>
                <w:szCs w:val="19"/>
                <w:lang w:bidi="en-US"/>
              </w:rPr>
              <w:t>This guide outlines the operation of the IB Unit of Inquiry at Gunseo Global School.</w:t>
            </w:r>
          </w:p>
          <w:tbl>
            <w:tblPr>
              <w:tblpPr w:leftFromText="28" w:rightFromText="28" w:topFromText="28" w:bottomFromText="28" w:vertAnchor="text" w:tblpX="6743" w:tblpY="708"/>
              <w:tblOverlap w:val="never"/>
              <w:tblW w:w="2543"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713"/>
              <w:gridCol w:w="830"/>
            </w:tblGrid>
            <w:tr w:rsidR="00EF345C" w:rsidRPr="00664E04" w14:paraId="1D202083" w14:textId="77777777" w:rsidTr="005011E2">
              <w:trPr>
                <w:trHeight w:val="824"/>
              </w:trPr>
              <w:tc>
                <w:tcPr>
                  <w:tcW w:w="1713" w:type="dxa"/>
                  <w:tcBorders>
                    <w:top w:val="dashed" w:sz="3" w:space="0" w:color="3057B9"/>
                    <w:left w:val="dashed" w:sz="3" w:space="0" w:color="3057B9"/>
                    <w:bottom w:val="dashed" w:sz="3" w:space="0" w:color="3057B9"/>
                    <w:right w:val="none" w:sz="3" w:space="0" w:color="000000"/>
                  </w:tcBorders>
                  <w:vAlign w:val="center"/>
                </w:tcPr>
                <w:p w14:paraId="4E0FF6D7" w14:textId="77777777" w:rsidR="00EF345C" w:rsidRPr="00664E04" w:rsidRDefault="00016717" w:rsidP="005011E2">
                  <w:pPr>
                    <w:wordWrap/>
                    <w:spacing w:after="0" w:line="240" w:lineRule="auto"/>
                    <w:rPr>
                      <w:sz w:val="17"/>
                      <w:szCs w:val="17"/>
                    </w:rPr>
                  </w:pPr>
                  <w:r w:rsidRPr="00664E04">
                    <w:rPr>
                      <w:b/>
                      <w:noProof/>
                      <w:sz w:val="19"/>
                      <w:szCs w:val="19"/>
                      <w:lang w:bidi="en-US"/>
                    </w:rPr>
                    <w:drawing>
                      <wp:inline distT="0" distB="0" distL="0" distR="0" wp14:anchorId="0B90B32F" wp14:editId="4936CFBD">
                        <wp:extent cx="217297" cy="228981"/>
                        <wp:effectExtent l="0" t="0" r="0" b="0"/>
                        <wp:docPr id="5" name="그림 %d 5"/>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81.bmp"/>
                                <pic:cNvPicPr/>
                              </pic:nvPicPr>
                              <pic:blipFill>
                                <a:blip r:embed="rId7"/>
                                <a:stretch>
                                  <a:fillRect/>
                                </a:stretch>
                              </pic:blipFill>
                              <pic:spPr>
                                <a:xfrm>
                                  <a:off x="0" y="0"/>
                                  <a:ext cx="217297" cy="228981"/>
                                </a:xfrm>
                                <a:prstGeom prst="rect">
                                  <a:avLst/>
                                </a:prstGeom>
                                <a:effectLst/>
                              </pic:spPr>
                            </pic:pic>
                          </a:graphicData>
                        </a:graphic>
                      </wp:inline>
                    </w:drawing>
                  </w:r>
                  <w:r w:rsidRPr="00664E04">
                    <w:rPr>
                      <w:sz w:val="17"/>
                      <w:szCs w:val="17"/>
                      <w:lang w:bidi="en-US"/>
                    </w:rPr>
                    <w:t xml:space="preserve">IB Unit of Inquiry </w:t>
                  </w:r>
                </w:p>
                <w:p w14:paraId="557D77BC" w14:textId="77777777" w:rsidR="00EF345C" w:rsidRPr="00664E04" w:rsidRDefault="00016717" w:rsidP="005011E2">
                  <w:pPr>
                    <w:wordWrap/>
                    <w:spacing w:after="0" w:line="240" w:lineRule="auto"/>
                    <w:rPr>
                      <w:b/>
                      <w:bCs/>
                      <w:sz w:val="19"/>
                      <w:szCs w:val="19"/>
                    </w:rPr>
                  </w:pPr>
                  <w:r w:rsidRPr="00664E04">
                    <w:rPr>
                      <w:sz w:val="17"/>
                      <w:szCs w:val="17"/>
                      <w:lang w:bidi="en-US"/>
                    </w:rPr>
                    <w:t>Information video for parents</w:t>
                  </w:r>
                </w:p>
              </w:tc>
              <w:tc>
                <w:tcPr>
                  <w:tcW w:w="830" w:type="dxa"/>
                  <w:tcBorders>
                    <w:top w:val="dashed" w:sz="3" w:space="0" w:color="3057B9"/>
                    <w:left w:val="none" w:sz="3" w:space="0" w:color="000000"/>
                    <w:bottom w:val="dashed" w:sz="3" w:space="0" w:color="3057B9"/>
                    <w:right w:val="dashed" w:sz="3" w:space="0" w:color="3057B9"/>
                  </w:tcBorders>
                  <w:vAlign w:val="center"/>
                </w:tcPr>
                <w:p w14:paraId="49675B23" w14:textId="77777777" w:rsidR="00EF345C" w:rsidRPr="00664E04" w:rsidRDefault="00016717" w:rsidP="005011E2">
                  <w:pPr>
                    <w:wordWrap/>
                    <w:spacing w:after="0" w:line="240" w:lineRule="auto"/>
                    <w:rPr>
                      <w:b/>
                      <w:bCs/>
                      <w:sz w:val="19"/>
                      <w:szCs w:val="19"/>
                    </w:rPr>
                  </w:pPr>
                  <w:r w:rsidRPr="00664E04">
                    <w:rPr>
                      <w:b/>
                      <w:noProof/>
                      <w:sz w:val="19"/>
                      <w:szCs w:val="19"/>
                      <w:lang w:bidi="en-US"/>
                    </w:rPr>
                    <w:drawing>
                      <wp:inline distT="0" distB="0" distL="0" distR="0" wp14:anchorId="56CC724E" wp14:editId="7C4A02B5">
                        <wp:extent cx="451104" cy="442214"/>
                        <wp:effectExtent l="0" t="0" r="0" b="0"/>
                        <wp:docPr id="6" name="그림 %d 6"/>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82.bmp"/>
                                <pic:cNvPicPr/>
                              </pic:nvPicPr>
                              <pic:blipFill>
                                <a:blip r:embed="rId8"/>
                                <a:stretch>
                                  <a:fillRect/>
                                </a:stretch>
                              </pic:blipFill>
                              <pic:spPr>
                                <a:xfrm>
                                  <a:off x="0" y="0"/>
                                  <a:ext cx="451104" cy="442214"/>
                                </a:xfrm>
                                <a:prstGeom prst="rect">
                                  <a:avLst/>
                                </a:prstGeom>
                                <a:effectLst/>
                              </pic:spPr>
                            </pic:pic>
                          </a:graphicData>
                        </a:graphic>
                      </wp:inline>
                    </w:drawing>
                  </w:r>
                </w:p>
              </w:tc>
            </w:tr>
          </w:tbl>
          <w:p w14:paraId="748C1069" w14:textId="77777777" w:rsidR="00EF345C" w:rsidRPr="00664E04" w:rsidRDefault="00016717" w:rsidP="005011E2">
            <w:pPr>
              <w:wordWrap/>
              <w:spacing w:after="0" w:line="240" w:lineRule="auto"/>
              <w:rPr>
                <w:b/>
                <w:bCs/>
                <w:sz w:val="19"/>
                <w:szCs w:val="19"/>
              </w:rPr>
            </w:pPr>
            <w:r w:rsidRPr="00664E04">
              <w:rPr>
                <w:b/>
                <w:sz w:val="19"/>
                <w:szCs w:val="19"/>
                <w:lang w:bidi="en-US"/>
              </w:rPr>
              <w:t>Our aim is to provide you with information on how the IB Unit of Inquiry will be conducted during the specified period. Please review the provided information on how the curriculum operates to best support your child's learning at home.</w:t>
            </w:r>
          </w:p>
          <w:p w14:paraId="3C5E8FA5" w14:textId="77777777" w:rsidR="00EF345C" w:rsidRPr="00664E04" w:rsidRDefault="00016717" w:rsidP="005011E2">
            <w:pPr>
              <w:wordWrap/>
              <w:spacing w:after="0" w:line="240" w:lineRule="auto"/>
              <w:rPr>
                <w:b/>
                <w:bCs/>
                <w:sz w:val="19"/>
                <w:szCs w:val="19"/>
              </w:rPr>
            </w:pPr>
            <w:r w:rsidRPr="00664E04">
              <w:rPr>
                <w:b/>
                <w:sz w:val="19"/>
                <w:szCs w:val="19"/>
                <w:lang w:bidi="en-US"/>
              </w:rPr>
              <w:t xml:space="preserve">We appreciate your </w:t>
            </w:r>
            <w:r w:rsidRPr="00664E04">
              <w:rPr>
                <w:b/>
                <w:sz w:val="19"/>
                <w:szCs w:val="19"/>
                <w:lang w:bidi="en-US"/>
              </w:rPr>
              <w:t xml:space="preserve">interest and cooperation! </w:t>
            </w:r>
          </w:p>
          <w:p w14:paraId="12B97E64" w14:textId="77777777" w:rsidR="00EF345C" w:rsidRPr="00664E04" w:rsidRDefault="00016717" w:rsidP="005011E2">
            <w:pPr>
              <w:wordWrap/>
              <w:spacing w:after="0" w:line="240" w:lineRule="auto"/>
              <w:rPr>
                <w:b/>
                <w:bCs/>
                <w:color w:val="FFC000" w:themeColor="accent4"/>
                <w:sz w:val="19"/>
                <w:szCs w:val="19"/>
              </w:rPr>
            </w:pPr>
            <w:r w:rsidRPr="00664E04">
              <w:rPr>
                <w:b/>
                <w:color w:val="FFC000" w:themeColor="accent4"/>
                <w:sz w:val="19"/>
                <w:szCs w:val="19"/>
                <w:lang w:bidi="en-US"/>
              </w:rPr>
              <w:t>※ Schedule and details may change depending on class situations.</w:t>
            </w:r>
          </w:p>
          <w:p w14:paraId="713286CF" w14:textId="40CBF7DE" w:rsidR="00EF345C" w:rsidRPr="005011E2" w:rsidRDefault="00016717" w:rsidP="005011E2">
            <w:pPr>
              <w:wordWrap/>
              <w:spacing w:after="0" w:line="240" w:lineRule="auto"/>
              <w:jc w:val="right"/>
            </w:pPr>
            <w:r w:rsidRPr="005011E2">
              <w:rPr>
                <w:b/>
                <w:lang w:bidi="en-US"/>
              </w:rPr>
              <w:t>Gunseo Global School</w:t>
            </w:r>
          </w:p>
        </w:tc>
      </w:tr>
    </w:tbl>
    <w:p w14:paraId="2A8E06E0" w14:textId="77777777" w:rsidR="00EF345C" w:rsidRPr="005011E2" w:rsidRDefault="00EF345C" w:rsidP="005011E2">
      <w:pPr>
        <w:wordWrap/>
        <w:spacing w:after="0" w:line="240" w:lineRule="auto"/>
      </w:pPr>
    </w:p>
    <w:p w14:paraId="25AA7686" w14:textId="4A60C4B0" w:rsidR="00EF345C" w:rsidRPr="005011E2" w:rsidRDefault="00664E04" w:rsidP="005011E2">
      <w:pPr>
        <w:wordWrap/>
        <w:spacing w:after="0" w:line="240" w:lineRule="auto"/>
      </w:pPr>
      <w:r>
        <w:rPr>
          <w:noProof/>
          <w:lang w:bidi="en-US"/>
        </w:rPr>
        <mc:AlternateContent>
          <mc:Choice Requires="wps">
            <w:drawing>
              <wp:anchor distT="0" distB="0" distL="114300" distR="114300" simplePos="0" relativeHeight="251659264" behindDoc="0" locked="0" layoutInCell="1" allowOverlap="1" wp14:anchorId="798BCB2C" wp14:editId="5D8D923A">
                <wp:simplePos x="0" y="0"/>
                <wp:positionH relativeFrom="column">
                  <wp:posOffset>391160</wp:posOffset>
                </wp:positionH>
                <wp:positionV relativeFrom="paragraph">
                  <wp:posOffset>52102</wp:posOffset>
                </wp:positionV>
                <wp:extent cx="1410970" cy="245110"/>
                <wp:effectExtent l="0" t="0" r="0" b="0"/>
                <wp:wrapNone/>
                <wp:docPr id="30638690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0970" cy="245110"/>
                        </a:xfrm>
                        <a:prstGeom prst="rect">
                          <a:avLst/>
                        </a:prstGeom>
                        <a:solidFill>
                          <a:schemeClr val="bg1"/>
                        </a:solidFill>
                        <a:ln w="6350">
                          <a:noFill/>
                        </a:ln>
                      </wps:spPr>
                      <wps:txbx>
                        <w:txbxContent>
                          <w:p w14:paraId="64FC3EC7" w14:textId="77777777" w:rsidR="005011E2" w:rsidRPr="00404CBB" w:rsidRDefault="005011E2" w:rsidP="005011E2">
                            <w:pPr>
                              <w:spacing w:after="0" w:line="240" w:lineRule="auto"/>
                              <w:rPr>
                                <w:b/>
                                <w:bCs/>
                                <w:color w:val="3A3C84"/>
                                <w:sz w:val="14"/>
                                <w:szCs w:val="16"/>
                              </w:rPr>
                            </w:pPr>
                            <w:r w:rsidRPr="00404CBB">
                              <w:rPr>
                                <w:rFonts w:hint="eastAsia"/>
                                <w:b/>
                                <w:color w:val="3A3C84"/>
                                <w:sz w:val="14"/>
                                <w:szCs w:val="16"/>
                                <w:lang w:bidi="en-US"/>
                              </w:rPr>
                              <w:t>Overview of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98BCB2C" id="_x0000_t202" coordsize="21600,21600" o:spt="202" path="m,l,21600r21600,l21600,xe">
                <v:stroke joinstyle="miter"/>
                <v:path gradientshapeok="t" o:connecttype="rect"/>
              </v:shapetype>
              <v:shape id="Text Box 1" o:spid="_x0000_s1026" type="#_x0000_t202" style="position:absolute;left:0;text-align:left;margin-left:30.8pt;margin-top:4.1pt;width:111.1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" fillcolor="white [3212]" stroked="f" strokeweight=".5pt">
                <v:textbox style="mso-fit-shape-to-text:t">
                  <w:txbxContent>
                    <w:p w14:paraId="64FC3EC7" w14:textId="77777777" w:rsidR="005011E2" w:rsidRPr="00404CBB" w:rsidRDefault="005011E2" w:rsidP="005011E2">
                      <w:pPr>
                        <w:spacing w:after="0" w:line="240" w:lineRule="auto"/>
                        <w:rPr>
                          <w:b/>
                          <w:bCs/>
                          <w:color w:val="3A3C84"/>
                          <w:sz w:val="14"/>
                          <w:szCs w:val="16"/>
                        </w:rPr>
                      </w:pPr>
                      <w:r w:rsidRPr="00404CBB">
                        <w:rPr>
                          <w:rFonts w:hint="eastAsia"/>
                          <w:b/>
                          <w:color w:val="3A3C84"/>
                          <w:sz w:val="14"/>
                          <w:szCs w:val="16"/>
                          <w:lang w:bidi="en-US"/>
                        </w:rPr>
                        <w:t>Overview of the Unit of Inquiry</w:t>
                      </w:r>
                    </w:p>
                  </w:txbxContent>
                </v:textbox>
              </v:shape>
            </w:pict>
          </mc:Fallback>
        </mc:AlternateContent>
      </w:r>
      <w:r w:rsidRPr="005011E2">
        <w:rPr>
          <w:noProof/>
          <w:lang w:bidi="en-US"/>
        </w:rPr>
        <w:drawing>
          <wp:inline distT="0" distB="0" distL="0" distR="0" wp14:anchorId="3E56DAEE" wp14:editId="22ED7CBD">
            <wp:extent cx="2059940" cy="368300"/>
            <wp:effectExtent l="0" t="0" r="0" b="0"/>
            <wp:docPr id="1" name="_x1536336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363363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9940" cy="368300"/>
                    </a:xfrm>
                    <a:prstGeom prst="rect">
                      <a:avLst/>
                    </a:prstGeom>
                    <a:noFill/>
                    <a:ln>
                      <a:noFill/>
                    </a:ln>
                  </pic:spPr>
                </pic:pic>
              </a:graphicData>
            </a:graphic>
          </wp:inline>
        </w:drawing>
      </w:r>
      <w:r w:rsidRPr="005011E2">
        <w:rPr>
          <w:lang w:bidi="en-US"/>
        </w:rPr>
        <w:t xml:space="preserve"> </w:t>
      </w: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386"/>
        <w:gridCol w:w="7140"/>
      </w:tblGrid>
      <w:tr w:rsidR="00EF345C" w:rsidRPr="00781017" w14:paraId="4904272D" w14:textId="77777777" w:rsidTr="00781017">
        <w:trPr>
          <w:trHeight w:val="2225"/>
        </w:trPr>
        <w:tc>
          <w:tcPr>
            <w:tcW w:w="2386" w:type="dxa"/>
            <w:tcBorders>
              <w:top w:val="single" w:sz="9" w:space="0" w:color="3057B9"/>
              <w:left w:val="none" w:sz="2" w:space="0" w:color="000000"/>
              <w:bottom w:val="single" w:sz="3" w:space="0" w:color="3057B9"/>
              <w:right w:val="single" w:sz="3" w:space="0" w:color="3057B9"/>
            </w:tcBorders>
            <w:shd w:val="clear" w:color="auto" w:fill="DFE6F7"/>
            <w:vAlign w:val="center"/>
          </w:tcPr>
          <w:p w14:paraId="1791C088" w14:textId="77777777" w:rsidR="00EF345C" w:rsidRPr="00781017" w:rsidRDefault="00016717" w:rsidP="005011E2">
            <w:pPr>
              <w:wordWrap/>
              <w:spacing w:after="0" w:line="240" w:lineRule="auto"/>
              <w:rPr>
                <w:b/>
                <w:bCs/>
                <w:color w:val="203A7B"/>
                <w:sz w:val="16"/>
                <w:szCs w:val="18"/>
              </w:rPr>
            </w:pPr>
            <w:r w:rsidRPr="00781017">
              <w:rPr>
                <w:rFonts w:ascii="Courier New" w:eastAsia="Courier New" w:hAnsi="Courier New" w:cs="Courier New"/>
                <w:b/>
                <w:color w:val="203A7B"/>
                <w:sz w:val="16"/>
                <w:szCs w:val="18"/>
                <w:lang w:bidi="en-US"/>
              </w:rPr>
              <w:t>▪</w:t>
            </w:r>
            <w:r w:rsidRPr="00781017">
              <w:rPr>
                <w:b/>
                <w:color w:val="203A7B"/>
                <w:sz w:val="16"/>
                <w:szCs w:val="18"/>
                <w:lang w:bidi="en-US"/>
              </w:rPr>
              <w:t xml:space="preserve"> Description of the Unit of Inquiry</w:t>
            </w:r>
          </w:p>
        </w:tc>
        <w:tc>
          <w:tcPr>
            <w:tcW w:w="7140" w:type="dxa"/>
            <w:tcBorders>
              <w:top w:val="single" w:sz="9" w:space="0" w:color="3057B9"/>
              <w:left w:val="single" w:sz="3" w:space="0" w:color="3057B9"/>
              <w:bottom w:val="single" w:sz="3" w:space="0" w:color="3057B9"/>
              <w:right w:val="none" w:sz="2" w:space="0" w:color="000000"/>
            </w:tcBorders>
            <w:vAlign w:val="center"/>
          </w:tcPr>
          <w:p w14:paraId="4D93F0AE" w14:textId="0BF23E53" w:rsidR="00EF345C" w:rsidRPr="00781017" w:rsidRDefault="00016717" w:rsidP="00781017">
            <w:pPr>
              <w:pStyle w:val="ListParagraph"/>
              <w:numPr>
                <w:ilvl w:val="0"/>
                <w:numId w:val="9"/>
              </w:numPr>
              <w:wordWrap/>
              <w:spacing w:after="0" w:line="240" w:lineRule="auto"/>
              <w:ind w:leftChars="0" w:left="531"/>
              <w:rPr>
                <w:sz w:val="16"/>
                <w:szCs w:val="18"/>
              </w:rPr>
            </w:pPr>
            <w:r w:rsidRPr="00781017">
              <w:rPr>
                <w:sz w:val="16"/>
                <w:szCs w:val="18"/>
                <w:lang w:bidi="en-US"/>
              </w:rPr>
              <w:t>This unit explores the concept of media and helps students understand how mass media influences the formation of their values and beliefs.</w:t>
            </w:r>
          </w:p>
          <w:p w14:paraId="3F8523CB" w14:textId="0DA9A6B7" w:rsidR="00EF345C" w:rsidRPr="00781017" w:rsidRDefault="00016717" w:rsidP="00781017">
            <w:pPr>
              <w:pStyle w:val="ListParagraph"/>
              <w:numPr>
                <w:ilvl w:val="0"/>
                <w:numId w:val="9"/>
              </w:numPr>
              <w:wordWrap/>
              <w:spacing w:after="0" w:line="240" w:lineRule="auto"/>
              <w:ind w:leftChars="0" w:left="531"/>
              <w:rPr>
                <w:sz w:val="16"/>
                <w:szCs w:val="18"/>
              </w:rPr>
            </w:pPr>
            <w:r w:rsidRPr="00781017">
              <w:rPr>
                <w:sz w:val="16"/>
                <w:szCs w:val="18"/>
                <w:lang w:bidi="en-US"/>
              </w:rPr>
              <w:t>Students will reflect on the types of media that have influenced their core beliefs and values, assess the extent of this influence, and examine various forms of media.</w:t>
            </w:r>
          </w:p>
          <w:p w14:paraId="71BB01C1" w14:textId="77777777" w:rsidR="00EF345C" w:rsidRPr="00781017" w:rsidRDefault="00016717" w:rsidP="00781017">
            <w:pPr>
              <w:pStyle w:val="ListParagraph"/>
              <w:numPr>
                <w:ilvl w:val="0"/>
                <w:numId w:val="9"/>
              </w:numPr>
              <w:wordWrap/>
              <w:spacing w:after="0" w:line="240" w:lineRule="auto"/>
              <w:ind w:leftChars="0" w:left="531"/>
              <w:rPr>
                <w:sz w:val="16"/>
                <w:szCs w:val="18"/>
              </w:rPr>
            </w:pPr>
            <w:r w:rsidRPr="00781017">
              <w:rPr>
                <w:sz w:val="16"/>
                <w:szCs w:val="18"/>
                <w:lang w:bidi="en-US"/>
              </w:rPr>
              <w:t>They will learn skills to distinguish and use a variety of information appropriately th</w:t>
            </w:r>
            <w:r w:rsidRPr="00781017">
              <w:rPr>
                <w:sz w:val="16"/>
                <w:szCs w:val="18"/>
                <w:lang w:bidi="en-US"/>
              </w:rPr>
              <w:t>rough media literacy.</w:t>
            </w:r>
          </w:p>
          <w:p w14:paraId="2E3F2F3E" w14:textId="77777777" w:rsidR="00EF345C" w:rsidRPr="00781017" w:rsidRDefault="00016717" w:rsidP="00781017">
            <w:pPr>
              <w:pStyle w:val="ListParagraph"/>
              <w:numPr>
                <w:ilvl w:val="0"/>
                <w:numId w:val="9"/>
              </w:numPr>
              <w:wordWrap/>
              <w:spacing w:after="0" w:line="240" w:lineRule="auto"/>
              <w:ind w:leftChars="0" w:left="531"/>
              <w:rPr>
                <w:sz w:val="16"/>
                <w:szCs w:val="18"/>
              </w:rPr>
            </w:pPr>
            <w:r w:rsidRPr="00781017">
              <w:rPr>
                <w:sz w:val="16"/>
                <w:szCs w:val="18"/>
                <w:lang w:bidi="en-US"/>
              </w:rPr>
              <w:t>The goal of these activities is for students to express their values effectively through the application of media literacy.</w:t>
            </w:r>
          </w:p>
        </w:tc>
      </w:tr>
      <w:tr w:rsidR="00EF345C" w:rsidRPr="00781017" w14:paraId="43C64C9E" w14:textId="77777777" w:rsidTr="00781017">
        <w:trPr>
          <w:trHeight w:val="75"/>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3F5FD864"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Transdisciplinary Topic</w:t>
            </w:r>
          </w:p>
        </w:tc>
        <w:tc>
          <w:tcPr>
            <w:tcW w:w="7140" w:type="dxa"/>
            <w:tcBorders>
              <w:top w:val="single" w:sz="3" w:space="0" w:color="3057B9"/>
              <w:left w:val="single" w:sz="3" w:space="0" w:color="3057B9"/>
              <w:bottom w:val="single" w:sz="3" w:space="0" w:color="3057B9"/>
              <w:right w:val="none" w:sz="2" w:space="0" w:color="000000"/>
            </w:tcBorders>
            <w:vAlign w:val="center"/>
          </w:tcPr>
          <w:p w14:paraId="5AFD5582" w14:textId="77777777" w:rsidR="00EF345C" w:rsidRPr="00781017" w:rsidRDefault="00016717" w:rsidP="005011E2">
            <w:pPr>
              <w:wordWrap/>
              <w:spacing w:after="0" w:line="240" w:lineRule="auto"/>
              <w:rPr>
                <w:sz w:val="16"/>
                <w:szCs w:val="18"/>
              </w:rPr>
            </w:pPr>
            <w:r w:rsidRPr="00781017">
              <w:rPr>
                <w:sz w:val="16"/>
                <w:szCs w:val="18"/>
                <w:lang w:bidi="en-US"/>
              </w:rPr>
              <w:t>Who are we?</w:t>
            </w:r>
          </w:p>
        </w:tc>
      </w:tr>
      <w:tr w:rsidR="00EF345C" w:rsidRPr="00781017" w14:paraId="4006DEF7"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97634EC" w14:textId="77777777" w:rsidR="00EF345C" w:rsidRPr="00781017" w:rsidRDefault="00016717" w:rsidP="005011E2">
            <w:pPr>
              <w:wordWrap/>
              <w:spacing w:after="0" w:line="240" w:lineRule="auto"/>
              <w:rPr>
                <w:b/>
                <w:bCs/>
                <w:color w:val="203A7B"/>
                <w:sz w:val="16"/>
                <w:szCs w:val="18"/>
              </w:rPr>
            </w:pPr>
            <w:r w:rsidRPr="00781017">
              <w:rPr>
                <w:rFonts w:ascii="Courier New" w:eastAsia="Courier New" w:hAnsi="Courier New" w:cs="Courier New"/>
                <w:b/>
                <w:color w:val="203A7B"/>
                <w:sz w:val="16"/>
                <w:szCs w:val="18"/>
                <w:lang w:bidi="en-US"/>
              </w:rPr>
              <w:t>▪</w:t>
            </w:r>
            <w:r w:rsidRPr="00781017">
              <w:rPr>
                <w:b/>
                <w:color w:val="203A7B"/>
                <w:sz w:val="16"/>
                <w:szCs w:val="18"/>
                <w:lang w:bidi="en-US"/>
              </w:rPr>
              <w:t>Central Idea</w:t>
            </w:r>
          </w:p>
        </w:tc>
        <w:tc>
          <w:tcPr>
            <w:tcW w:w="7140" w:type="dxa"/>
            <w:tcBorders>
              <w:top w:val="single" w:sz="3" w:space="0" w:color="3057B9"/>
              <w:left w:val="single" w:sz="3" w:space="0" w:color="3057B9"/>
              <w:bottom w:val="single" w:sz="3" w:space="0" w:color="3057B9"/>
              <w:right w:val="none" w:sz="2" w:space="0" w:color="000000"/>
            </w:tcBorders>
            <w:vAlign w:val="center"/>
          </w:tcPr>
          <w:p w14:paraId="36D90E50" w14:textId="77777777" w:rsidR="00EF345C" w:rsidRPr="00781017" w:rsidRDefault="00016717" w:rsidP="005011E2">
            <w:pPr>
              <w:wordWrap/>
              <w:spacing w:after="0" w:line="240" w:lineRule="auto"/>
              <w:rPr>
                <w:sz w:val="16"/>
                <w:szCs w:val="18"/>
              </w:rPr>
            </w:pPr>
            <w:r w:rsidRPr="00781017">
              <w:rPr>
                <w:sz w:val="16"/>
                <w:szCs w:val="18"/>
                <w:lang w:bidi="en-US"/>
              </w:rPr>
              <w:t>Mass media influences the formation of beliefs and values.</w:t>
            </w:r>
          </w:p>
        </w:tc>
      </w:tr>
      <w:tr w:rsidR="00EF345C" w:rsidRPr="00781017" w14:paraId="4B744E43"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2A483A5"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Inquiry List</w:t>
            </w:r>
          </w:p>
        </w:tc>
        <w:tc>
          <w:tcPr>
            <w:tcW w:w="7140" w:type="dxa"/>
            <w:tcBorders>
              <w:top w:val="single" w:sz="3" w:space="0" w:color="3057B9"/>
              <w:left w:val="single" w:sz="3" w:space="0" w:color="3057B9"/>
              <w:bottom w:val="single" w:sz="3" w:space="0" w:color="3057B9"/>
              <w:right w:val="none" w:sz="2" w:space="0" w:color="000000"/>
            </w:tcBorders>
            <w:vAlign w:val="center"/>
          </w:tcPr>
          <w:p w14:paraId="5C5B2995" w14:textId="77777777" w:rsidR="00EF345C" w:rsidRPr="00781017" w:rsidRDefault="00016717" w:rsidP="005011E2">
            <w:pPr>
              <w:wordWrap/>
              <w:spacing w:after="0" w:line="240" w:lineRule="auto"/>
              <w:rPr>
                <w:sz w:val="16"/>
                <w:szCs w:val="18"/>
              </w:rPr>
            </w:pPr>
            <w:r w:rsidRPr="00781017">
              <w:rPr>
                <w:sz w:val="16"/>
                <w:szCs w:val="18"/>
                <w:lang w:bidi="en-US"/>
              </w:rPr>
              <w:t>Inquiry 1: Oneself and media (Form)</w:t>
            </w:r>
          </w:p>
          <w:p w14:paraId="30570E66" w14:textId="77777777" w:rsidR="00EF345C" w:rsidRPr="00781017" w:rsidRDefault="00016717" w:rsidP="005011E2">
            <w:pPr>
              <w:wordWrap/>
              <w:spacing w:after="0" w:line="240" w:lineRule="auto"/>
              <w:rPr>
                <w:sz w:val="16"/>
                <w:szCs w:val="18"/>
              </w:rPr>
            </w:pPr>
            <w:r w:rsidRPr="00781017">
              <w:rPr>
                <w:sz w:val="16"/>
                <w:szCs w:val="18"/>
                <w:lang w:bidi="en-US"/>
              </w:rPr>
              <w:t>Inquiry 2: Media literacy (Perspective)</w:t>
            </w:r>
          </w:p>
          <w:p w14:paraId="16D02DA8" w14:textId="77777777" w:rsidR="00EF345C" w:rsidRPr="00781017" w:rsidRDefault="00016717" w:rsidP="005011E2">
            <w:pPr>
              <w:wordWrap/>
              <w:spacing w:after="0" w:line="240" w:lineRule="auto"/>
              <w:rPr>
                <w:sz w:val="16"/>
                <w:szCs w:val="18"/>
              </w:rPr>
            </w:pPr>
            <w:r w:rsidRPr="00781017">
              <w:rPr>
                <w:sz w:val="16"/>
                <w:szCs w:val="18"/>
                <w:lang w:bidi="en-US"/>
              </w:rPr>
              <w:t>Inquiry 3: Expressing and sharing messages via media (Connection)</w:t>
            </w:r>
          </w:p>
        </w:tc>
      </w:tr>
      <w:tr w:rsidR="00EF345C" w:rsidRPr="00781017" w14:paraId="2C18B34F"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7EB3E13"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Core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26B941A9" w14:textId="77777777" w:rsidR="00EF345C" w:rsidRPr="00781017" w:rsidRDefault="00016717" w:rsidP="005011E2">
            <w:pPr>
              <w:wordWrap/>
              <w:spacing w:after="0" w:line="240" w:lineRule="auto"/>
              <w:rPr>
                <w:sz w:val="16"/>
                <w:szCs w:val="18"/>
              </w:rPr>
            </w:pPr>
            <w:r w:rsidRPr="00781017">
              <w:rPr>
                <w:rFonts w:ascii="Cambria Math" w:eastAsia="Cambria Math" w:hAnsi="Cambria Math" w:cs="Cambria Math"/>
                <w:sz w:val="16"/>
                <w:szCs w:val="18"/>
                <w:lang w:bidi="en-US"/>
              </w:rPr>
              <w:t>⍌</w:t>
            </w:r>
            <w:r w:rsidRPr="00781017">
              <w:rPr>
                <w:rFonts w:ascii="Cambria Math" w:eastAsia="Cambria Math" w:hAnsi="Cambria Math" w:cs="Cambria Math"/>
                <w:sz w:val="16"/>
                <w:szCs w:val="18"/>
                <w:lang w:bidi="en-US"/>
              </w:rPr>
              <w:t xml:space="preserve"> </w:t>
            </w:r>
            <w:r w:rsidRPr="00781017">
              <w:rPr>
                <w:sz w:val="16"/>
                <w:szCs w:val="18"/>
                <w:lang w:bidi="en-US"/>
              </w:rPr>
              <w:t xml:space="preserve">Form  </w:t>
            </w:r>
            <w:r w:rsidRPr="00781017">
              <w:rPr>
                <w:rFonts w:ascii="Cambria Math" w:eastAsia="Cambria Math" w:hAnsi="Cambria Math" w:cs="Cambria Math"/>
                <w:sz w:val="16"/>
                <w:szCs w:val="18"/>
                <w:lang w:bidi="en-US"/>
              </w:rPr>
              <w:t>⍌</w:t>
            </w:r>
            <w:r w:rsidRPr="00781017">
              <w:rPr>
                <w:sz w:val="16"/>
                <w:szCs w:val="18"/>
                <w:lang w:bidi="en-US"/>
              </w:rPr>
              <w:t xml:space="preserve"> Perspective  </w:t>
            </w:r>
            <w:r w:rsidRPr="00781017">
              <w:rPr>
                <w:rFonts w:ascii="Cambria Math" w:eastAsia="Cambria Math" w:hAnsi="Cambria Math" w:cs="Cambria Math"/>
                <w:sz w:val="16"/>
                <w:szCs w:val="18"/>
                <w:lang w:bidi="en-US"/>
              </w:rPr>
              <w:t>⍌</w:t>
            </w:r>
            <w:r w:rsidRPr="00781017">
              <w:rPr>
                <w:sz w:val="16"/>
                <w:szCs w:val="18"/>
                <w:lang w:bidi="en-US"/>
              </w:rPr>
              <w:t xml:space="preserve"> Connection</w:t>
            </w:r>
          </w:p>
        </w:tc>
      </w:tr>
      <w:tr w:rsidR="00EF345C" w:rsidRPr="00781017" w14:paraId="1EE430BA" w14:textId="77777777" w:rsidTr="00781017">
        <w:trPr>
          <w:trHeight w:val="357"/>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AA3990B"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Related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01330F72" w14:textId="77777777" w:rsidR="00EF345C" w:rsidRPr="00781017" w:rsidRDefault="00016717" w:rsidP="005011E2">
            <w:pPr>
              <w:wordWrap/>
              <w:spacing w:after="0" w:line="240" w:lineRule="auto"/>
              <w:rPr>
                <w:sz w:val="16"/>
                <w:szCs w:val="18"/>
              </w:rPr>
            </w:pPr>
            <w:r w:rsidRPr="00781017">
              <w:rPr>
                <w:sz w:val="16"/>
                <w:szCs w:val="18"/>
                <w:lang w:bidi="en-US"/>
              </w:rPr>
              <w:t>Media, message, value, self, media literacy</w:t>
            </w:r>
          </w:p>
        </w:tc>
      </w:tr>
      <w:tr w:rsidR="00EF345C" w:rsidRPr="00781017" w14:paraId="62A714FD" w14:textId="77777777" w:rsidTr="00781017">
        <w:trPr>
          <w:trHeight w:val="505"/>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332E1EC6"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Approaches to Learning (ATL)</w:t>
            </w:r>
          </w:p>
        </w:tc>
        <w:tc>
          <w:tcPr>
            <w:tcW w:w="7140" w:type="dxa"/>
            <w:tcBorders>
              <w:top w:val="single" w:sz="3" w:space="0" w:color="3057B9"/>
              <w:left w:val="single" w:sz="3" w:space="0" w:color="3057B9"/>
              <w:bottom w:val="single" w:sz="3" w:space="0" w:color="3057B9"/>
              <w:right w:val="none" w:sz="2" w:space="0" w:color="000000"/>
            </w:tcBorders>
            <w:vAlign w:val="center"/>
          </w:tcPr>
          <w:p w14:paraId="0B5F50B0" w14:textId="77777777" w:rsidR="00EF345C" w:rsidRPr="00781017" w:rsidRDefault="00016717" w:rsidP="005011E2">
            <w:pPr>
              <w:wordWrap/>
              <w:spacing w:after="0" w:line="240" w:lineRule="auto"/>
              <w:rPr>
                <w:sz w:val="16"/>
                <w:szCs w:val="18"/>
              </w:rPr>
            </w:pPr>
            <w:r w:rsidRPr="00781017">
              <w:rPr>
                <w:sz w:val="16"/>
                <w:szCs w:val="18"/>
                <w:lang w:bidi="en-US"/>
              </w:rPr>
              <w:t>Self-management skills (management), research skills (ethical use of media and information), communication skills (transmission of information)</w:t>
            </w:r>
          </w:p>
        </w:tc>
      </w:tr>
      <w:tr w:rsidR="00EF345C" w:rsidRPr="00781017" w14:paraId="4495FDB4" w14:textId="77777777">
        <w:trPr>
          <w:trHeight w:val="7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3EDD1413"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Learner Profile</w:t>
            </w:r>
          </w:p>
        </w:tc>
        <w:tc>
          <w:tcPr>
            <w:tcW w:w="7140" w:type="dxa"/>
            <w:tcBorders>
              <w:top w:val="single" w:sz="3" w:space="0" w:color="3057B9"/>
              <w:left w:val="single" w:sz="3" w:space="0" w:color="3057B9"/>
              <w:bottom w:val="single" w:sz="3" w:space="0" w:color="3057B9"/>
              <w:right w:val="none" w:sz="2" w:space="0" w:color="000000"/>
            </w:tcBorders>
            <w:vAlign w:val="center"/>
          </w:tcPr>
          <w:p w14:paraId="4257FD1C" w14:textId="77777777" w:rsidR="00EF345C" w:rsidRPr="00781017" w:rsidRDefault="00016717" w:rsidP="005011E2">
            <w:pPr>
              <w:wordWrap/>
              <w:spacing w:after="0" w:line="240" w:lineRule="auto"/>
              <w:rPr>
                <w:sz w:val="16"/>
                <w:szCs w:val="18"/>
              </w:rPr>
            </w:pPr>
            <w:r w:rsidRPr="00781017">
              <w:rPr>
                <w:sz w:val="16"/>
                <w:szCs w:val="18"/>
                <w:lang w:bidi="en-US"/>
              </w:rPr>
              <w:t>Reflective, principled, communicative</w:t>
            </w:r>
          </w:p>
        </w:tc>
      </w:tr>
      <w:tr w:rsidR="00EF345C" w:rsidRPr="00781017" w14:paraId="6892B42D" w14:textId="77777777">
        <w:trPr>
          <w:trHeight w:val="716"/>
        </w:trPr>
        <w:tc>
          <w:tcPr>
            <w:tcW w:w="2386" w:type="dxa"/>
            <w:tcBorders>
              <w:top w:val="single" w:sz="3" w:space="0" w:color="3057B9"/>
              <w:left w:val="none" w:sz="2" w:space="0" w:color="000000"/>
              <w:bottom w:val="single" w:sz="9" w:space="0" w:color="3057B9"/>
              <w:right w:val="single" w:sz="3" w:space="0" w:color="3057B9"/>
            </w:tcBorders>
            <w:shd w:val="clear" w:color="auto" w:fill="DFE6F7"/>
            <w:vAlign w:val="center"/>
          </w:tcPr>
          <w:p w14:paraId="4932B6C2"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Action</w:t>
            </w:r>
          </w:p>
        </w:tc>
        <w:tc>
          <w:tcPr>
            <w:tcW w:w="7140" w:type="dxa"/>
            <w:tcBorders>
              <w:top w:val="single" w:sz="3" w:space="0" w:color="3057B9"/>
              <w:left w:val="single" w:sz="3" w:space="0" w:color="3057B9"/>
              <w:bottom w:val="single" w:sz="9" w:space="0" w:color="3057B9"/>
              <w:right w:val="none" w:sz="2" w:space="0" w:color="000000"/>
            </w:tcBorders>
            <w:vAlign w:val="center"/>
          </w:tcPr>
          <w:p w14:paraId="399A1E8C" w14:textId="77777777" w:rsidR="00EF345C" w:rsidRPr="00781017" w:rsidRDefault="00016717" w:rsidP="005011E2">
            <w:pPr>
              <w:wordWrap/>
              <w:spacing w:after="0" w:line="240" w:lineRule="auto"/>
              <w:rPr>
                <w:sz w:val="16"/>
                <w:szCs w:val="18"/>
              </w:rPr>
            </w:pPr>
            <w:r w:rsidRPr="00781017">
              <w:rPr>
                <w:sz w:val="16"/>
                <w:szCs w:val="18"/>
                <w:lang w:bidi="en-US"/>
              </w:rPr>
              <w:t>Express one’s message via media (YouTube)</w:t>
            </w:r>
          </w:p>
        </w:tc>
      </w:tr>
    </w:tbl>
    <w:p w14:paraId="5F1721F3" w14:textId="13EDB7CB" w:rsidR="00781017" w:rsidRDefault="00781017" w:rsidP="005011E2">
      <w:pPr>
        <w:wordWrap/>
        <w:spacing w:after="0" w:line="240" w:lineRule="auto"/>
      </w:pPr>
    </w:p>
    <w:p w14:paraId="21B0B306" w14:textId="77777777" w:rsidR="00781017" w:rsidRDefault="00781017">
      <w:pPr>
        <w:widowControl/>
        <w:wordWrap/>
        <w:autoSpaceDE/>
        <w:autoSpaceDN/>
      </w:pPr>
      <w:r>
        <w:rPr>
          <w:lang w:bidi="en-US"/>
        </w:rPr>
        <w:br w:type="page"/>
      </w:r>
    </w:p>
    <w:p w14:paraId="157E4DEF" w14:textId="03C379D5" w:rsidR="00EF345C" w:rsidRPr="005011E2" w:rsidRDefault="00781017" w:rsidP="005011E2">
      <w:pPr>
        <w:wordWrap/>
        <w:spacing w:after="0" w:line="240" w:lineRule="auto"/>
      </w:pPr>
      <w:r>
        <w:rPr>
          <w:noProof/>
          <w:sz w:val="16"/>
          <w:szCs w:val="18"/>
          <w:lang w:bidi="en-US"/>
        </w:rPr>
        <w:lastRenderedPageBreak/>
        <mc:AlternateContent>
          <mc:Choice Requires="wps">
            <w:drawing>
              <wp:anchor distT="0" distB="0" distL="114300" distR="114300" simplePos="0" relativeHeight="251661312" behindDoc="0" locked="0" layoutInCell="1" allowOverlap="1" wp14:anchorId="7D259D71" wp14:editId="1117B51F">
                <wp:simplePos x="0" y="0"/>
                <wp:positionH relativeFrom="column">
                  <wp:posOffset>458850</wp:posOffset>
                </wp:positionH>
                <wp:positionV relativeFrom="paragraph">
                  <wp:posOffset>56407</wp:posOffset>
                </wp:positionV>
                <wp:extent cx="1411200" cy="194665"/>
                <wp:effectExtent l="0" t="0" r="0" b="0"/>
                <wp:wrapNone/>
                <wp:docPr id="1304239542"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12D0C393" w14:textId="46F5A6E3" w:rsidR="00781017" w:rsidRPr="00404CBB" w:rsidRDefault="00781017" w:rsidP="00781017">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D259D71" id="_x0000_s1027" type="#_x0000_t202" style="position:absolute;left:0;text-align:left;margin-left:36.15pt;margin-top:4.45pt;width:111.1pt;height:1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" fillcolor="white [3212]" stroked="f" strokeweight=".5pt">
                <v:textbox style="mso-fit-shape-to-text:t">
                  <w:txbxContent>
                    <w:p w14:paraId="12D0C393" w14:textId="46F5A6E3" w:rsidR="00781017" w:rsidRPr="00404CBB" w:rsidRDefault="00781017" w:rsidP="00781017">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v:textbox>
              </v:shape>
            </w:pict>
          </mc:Fallback>
        </mc:AlternateContent>
      </w:r>
      <w:r w:rsidR="00664E04" w:rsidRPr="005011E2">
        <w:rPr>
          <w:noProof/>
          <w:lang w:bidi="en-US"/>
        </w:rPr>
        <w:drawing>
          <wp:inline distT="0" distB="0" distL="0" distR="0" wp14:anchorId="2519BBFF" wp14:editId="06B6A1A5">
            <wp:extent cx="2059940" cy="368300"/>
            <wp:effectExtent l="0" t="0" r="0" b="0"/>
            <wp:docPr id="2" name="_x155716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9940" cy="36830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EF345C" w:rsidRPr="00781017" w14:paraId="13DC48B8" w14:textId="77777777">
        <w:trPr>
          <w:trHeight w:val="798"/>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29807775"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Korean</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40738EBB" w14:textId="77777777" w:rsidR="00EF345C" w:rsidRPr="00781017" w:rsidRDefault="00016717" w:rsidP="005011E2">
            <w:pPr>
              <w:wordWrap/>
              <w:spacing w:after="0" w:line="240" w:lineRule="auto"/>
              <w:rPr>
                <w:sz w:val="16"/>
                <w:szCs w:val="18"/>
              </w:rPr>
            </w:pPr>
            <w:r w:rsidRPr="00781017">
              <w:rPr>
                <w:sz w:val="16"/>
                <w:szCs w:val="18"/>
                <w:lang w:bidi="en-US"/>
              </w:rPr>
              <w:t>[6KOR03-04] Creates, expresses, and writes content in consideration of the audience and medium. </w:t>
            </w:r>
          </w:p>
          <w:p w14:paraId="2C3783DC" w14:textId="77777777" w:rsidR="00EF345C" w:rsidRPr="00781017" w:rsidRDefault="00016717" w:rsidP="005011E2">
            <w:pPr>
              <w:wordWrap/>
              <w:spacing w:after="0" w:line="240" w:lineRule="auto"/>
              <w:rPr>
                <w:sz w:val="16"/>
                <w:szCs w:val="18"/>
              </w:rPr>
            </w:pPr>
            <w:r w:rsidRPr="00781017">
              <w:rPr>
                <w:sz w:val="16"/>
                <w:szCs w:val="18"/>
                <w:lang w:bidi="en-US"/>
              </w:rPr>
              <w:t>[6KOR06-01] Finds media materials that suit the purpose using information research tools.</w:t>
            </w:r>
          </w:p>
          <w:p w14:paraId="68CA6649" w14:textId="77777777" w:rsidR="00EF345C" w:rsidRPr="00781017" w:rsidRDefault="00016717" w:rsidP="005011E2">
            <w:pPr>
              <w:wordWrap/>
              <w:spacing w:after="0" w:line="240" w:lineRule="auto"/>
              <w:rPr>
                <w:sz w:val="16"/>
                <w:szCs w:val="18"/>
              </w:rPr>
            </w:pPr>
            <w:r w:rsidRPr="00781017">
              <w:rPr>
                <w:sz w:val="16"/>
                <w:szCs w:val="18"/>
                <w:lang w:bidi="en-US"/>
              </w:rPr>
              <w:t>[6KOR06-02] Assesses the reliability of news and resources provided by different types of information media.</w:t>
            </w:r>
          </w:p>
          <w:p w14:paraId="37C2F6C8" w14:textId="77777777" w:rsidR="00EF345C" w:rsidRPr="00781017" w:rsidRDefault="00016717" w:rsidP="005011E2">
            <w:pPr>
              <w:wordWrap/>
              <w:spacing w:after="0" w:line="240" w:lineRule="auto"/>
              <w:rPr>
                <w:sz w:val="16"/>
                <w:szCs w:val="18"/>
              </w:rPr>
            </w:pPr>
            <w:r w:rsidRPr="00781017">
              <w:rPr>
                <w:sz w:val="16"/>
                <w:szCs w:val="18"/>
                <w:lang w:bidi="en-US"/>
              </w:rPr>
              <w:t>[6KOR06-03] Creates and shares multi-format media resourc</w:t>
            </w:r>
            <w:r w:rsidRPr="00781017">
              <w:rPr>
                <w:sz w:val="16"/>
                <w:szCs w:val="18"/>
                <w:lang w:bidi="en-US"/>
              </w:rPr>
              <w:t>es in the appropriate format, considering the audience’s response.</w:t>
            </w:r>
          </w:p>
          <w:p w14:paraId="4D821E96" w14:textId="77777777" w:rsidR="00EF345C" w:rsidRPr="00781017" w:rsidRDefault="00016717" w:rsidP="005011E2">
            <w:pPr>
              <w:wordWrap/>
              <w:spacing w:after="0" w:line="240" w:lineRule="auto"/>
              <w:rPr>
                <w:sz w:val="16"/>
                <w:szCs w:val="18"/>
              </w:rPr>
            </w:pPr>
            <w:r w:rsidRPr="00781017">
              <w:rPr>
                <w:sz w:val="16"/>
                <w:szCs w:val="18"/>
                <w:lang w:bidi="en-US"/>
              </w:rPr>
              <w:t>[6KOR06-04] Reflects on one’s own media usage pattern.</w:t>
            </w:r>
          </w:p>
        </w:tc>
      </w:tr>
      <w:tr w:rsidR="00EF345C" w:rsidRPr="00781017" w14:paraId="5057EE31" w14:textId="77777777">
        <w:trPr>
          <w:trHeight w:val="798"/>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04DE87B9"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Social Studies</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6809859E" w14:textId="77777777" w:rsidR="00EF345C" w:rsidRPr="00781017" w:rsidRDefault="00016717" w:rsidP="005011E2">
            <w:pPr>
              <w:wordWrap/>
              <w:spacing w:after="0" w:line="240" w:lineRule="auto"/>
              <w:rPr>
                <w:sz w:val="16"/>
                <w:szCs w:val="18"/>
              </w:rPr>
            </w:pPr>
            <w:r w:rsidRPr="00781017">
              <w:rPr>
                <w:sz w:val="16"/>
                <w:szCs w:val="18"/>
                <w:lang w:bidi="en-US"/>
              </w:rPr>
              <w:t>[6SOC08-03] Understands the meaning and role of media in democracy and develops an attitude of critically analyzing v</w:t>
            </w:r>
            <w:r w:rsidRPr="00781017">
              <w:rPr>
                <w:sz w:val="16"/>
                <w:szCs w:val="18"/>
                <w:lang w:bidi="en-US"/>
              </w:rPr>
              <w:t>arious media content to use it appropriately.</w:t>
            </w:r>
          </w:p>
        </w:tc>
      </w:tr>
      <w:tr w:rsidR="00EF345C" w:rsidRPr="00781017" w14:paraId="0442E29F" w14:textId="77777777">
        <w:trPr>
          <w:trHeight w:val="798"/>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5859A7F0"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Ethics</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028C8FBD" w14:textId="77777777" w:rsidR="00EF345C" w:rsidRPr="00781017" w:rsidRDefault="00016717" w:rsidP="005011E2">
            <w:pPr>
              <w:wordWrap/>
              <w:spacing w:after="0" w:line="240" w:lineRule="auto"/>
              <w:rPr>
                <w:sz w:val="16"/>
                <w:szCs w:val="18"/>
              </w:rPr>
            </w:pPr>
            <w:r w:rsidRPr="00781017">
              <w:rPr>
                <w:sz w:val="16"/>
                <w:szCs w:val="18"/>
                <w:lang w:bidi="en-US"/>
              </w:rPr>
              <w:t>[4ETH03-02] Explores different issues that arise in the digital society and searches for solutions, developing sensitivity to information and communication ethics. </w:t>
            </w:r>
          </w:p>
          <w:p w14:paraId="6572E833" w14:textId="77777777" w:rsidR="00EF345C" w:rsidRPr="00781017" w:rsidRDefault="00016717" w:rsidP="005011E2">
            <w:pPr>
              <w:wordWrap/>
              <w:spacing w:after="0" w:line="240" w:lineRule="auto"/>
              <w:rPr>
                <w:sz w:val="16"/>
                <w:szCs w:val="18"/>
              </w:rPr>
            </w:pPr>
            <w:r w:rsidRPr="00781017">
              <w:rPr>
                <w:sz w:val="16"/>
                <w:szCs w:val="18"/>
                <w:lang w:bidi="en-US"/>
              </w:rPr>
              <w:t xml:space="preserve">[6ETH02-03] Understands a range of relationships between humans and AI robots and inquires </w:t>
            </w:r>
            <w:r w:rsidRPr="00781017">
              <w:rPr>
                <w:sz w:val="16"/>
                <w:szCs w:val="18"/>
                <w:lang w:bidi="en-US"/>
              </w:rPr>
              <w:t>into the necessity of building ethics-based relationships. </w:t>
            </w:r>
          </w:p>
        </w:tc>
      </w:tr>
    </w:tbl>
    <w:p w14:paraId="14FC9C12" w14:textId="54492DBE" w:rsidR="00EF345C" w:rsidRPr="005011E2" w:rsidRDefault="00EF345C" w:rsidP="005011E2">
      <w:pPr>
        <w:wordWrap/>
        <w:spacing w:after="0" w:line="240" w:lineRule="auto"/>
      </w:pPr>
    </w:p>
    <w:p w14:paraId="17C1A451" w14:textId="166CB049" w:rsidR="00EF345C" w:rsidRPr="005011E2" w:rsidRDefault="00781017" w:rsidP="005011E2">
      <w:pPr>
        <w:wordWrap/>
        <w:spacing w:after="0" w:line="240" w:lineRule="auto"/>
      </w:pPr>
      <w:r>
        <w:rPr>
          <w:noProof/>
          <w:sz w:val="16"/>
          <w:szCs w:val="18"/>
          <w:lang w:bidi="en-US"/>
        </w:rPr>
        <mc:AlternateContent>
          <mc:Choice Requires="wps">
            <w:drawing>
              <wp:anchor distT="0" distB="0" distL="114300" distR="114300" simplePos="0" relativeHeight="251663360" behindDoc="0" locked="0" layoutInCell="1" allowOverlap="1" wp14:anchorId="6CFE3A43" wp14:editId="32E77AE6">
                <wp:simplePos x="0" y="0"/>
                <wp:positionH relativeFrom="column">
                  <wp:posOffset>459033</wp:posOffset>
                </wp:positionH>
                <wp:positionV relativeFrom="paragraph">
                  <wp:posOffset>44487</wp:posOffset>
                </wp:positionV>
                <wp:extent cx="1411200" cy="194665"/>
                <wp:effectExtent l="0" t="0" r="0" b="0"/>
                <wp:wrapNone/>
                <wp:docPr id="1384902650"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558C21D4" w14:textId="29CB25B7" w:rsidR="00781017" w:rsidRPr="00404CBB" w:rsidRDefault="00781017" w:rsidP="00781017">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CFE3A43" id="_x0000_s1028" type="#_x0000_t202" style="position:absolute;left:0;text-align:left;margin-left:36.15pt;margin-top:3.5pt;width:111.1pt;height:1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" fillcolor="white [3212]" stroked="f" strokeweight=".5pt">
                <v:textbox style="mso-fit-shape-to-text:t">
                  <w:txbxContent>
                    <w:p w14:paraId="558C21D4" w14:textId="29CB25B7" w:rsidR="00781017" w:rsidRPr="00404CBB" w:rsidRDefault="00781017" w:rsidP="00781017">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v:textbox>
              </v:shape>
            </w:pict>
          </mc:Fallback>
        </mc:AlternateContent>
      </w:r>
      <w:r w:rsidR="00664E04" w:rsidRPr="005011E2">
        <w:rPr>
          <w:noProof/>
          <w:lang w:bidi="en-US"/>
        </w:rPr>
        <w:drawing>
          <wp:inline distT="0" distB="0" distL="0" distR="0" wp14:anchorId="674DEFD0" wp14:editId="1486B3CC">
            <wp:extent cx="2059940" cy="368300"/>
            <wp:effectExtent l="0" t="0" r="0" b="0"/>
            <wp:docPr id="3" name="_x1557166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9940" cy="36830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EF345C" w:rsidRPr="00781017" w14:paraId="2F9F4C4A" w14:textId="77777777" w:rsidTr="00781017">
        <w:trPr>
          <w:trHeight w:val="747"/>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7AC96BCC"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Mathematics</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1C39700A" w14:textId="77777777" w:rsidR="00EF345C" w:rsidRPr="00781017" w:rsidRDefault="00016717" w:rsidP="005011E2">
            <w:pPr>
              <w:wordWrap/>
              <w:spacing w:after="0" w:line="240" w:lineRule="auto"/>
              <w:rPr>
                <w:sz w:val="16"/>
                <w:szCs w:val="18"/>
              </w:rPr>
            </w:pPr>
            <w:r w:rsidRPr="00781017">
              <w:rPr>
                <w:sz w:val="16"/>
                <w:szCs w:val="18"/>
                <w:lang w:bidi="en-US"/>
              </w:rPr>
              <w:t>5. Addition and subtraction of fractions</w:t>
            </w:r>
          </w:p>
          <w:p w14:paraId="628BFE15" w14:textId="77777777" w:rsidR="00EF345C" w:rsidRPr="00781017" w:rsidRDefault="00016717" w:rsidP="005011E2">
            <w:pPr>
              <w:wordWrap/>
              <w:spacing w:after="0" w:line="240" w:lineRule="auto"/>
              <w:rPr>
                <w:sz w:val="16"/>
                <w:szCs w:val="18"/>
              </w:rPr>
            </w:pPr>
            <w:r w:rsidRPr="00781017">
              <w:rPr>
                <w:sz w:val="16"/>
                <w:szCs w:val="18"/>
                <w:lang w:bidi="en-US"/>
              </w:rPr>
              <w:t>6. Circumferences and areas of polygons</w:t>
            </w:r>
          </w:p>
        </w:tc>
      </w:tr>
      <w:tr w:rsidR="00EF345C" w:rsidRPr="00781017" w14:paraId="4097D965" w14:textId="77777777" w:rsidTr="00781017">
        <w:trPr>
          <w:trHeight w:val="221"/>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0D3E7280"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English</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FBB5425" w14:textId="77777777" w:rsidR="00EF345C" w:rsidRPr="00781017" w:rsidRDefault="00016717" w:rsidP="005011E2">
            <w:pPr>
              <w:wordWrap/>
              <w:spacing w:after="0" w:line="240" w:lineRule="auto"/>
              <w:rPr>
                <w:sz w:val="16"/>
                <w:szCs w:val="18"/>
              </w:rPr>
            </w:pPr>
            <w:r w:rsidRPr="00781017">
              <w:rPr>
                <w:sz w:val="16"/>
                <w:szCs w:val="18"/>
                <w:lang w:bidi="en-US"/>
              </w:rPr>
              <w:t>- Various expressions</w:t>
            </w:r>
          </w:p>
        </w:tc>
      </w:tr>
      <w:tr w:rsidR="00EF345C" w:rsidRPr="00781017" w14:paraId="328A9F05" w14:textId="77777777" w:rsidTr="00781017">
        <w:trPr>
          <w:trHeight w:val="155"/>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1C7BDC3F"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Chinese</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56BD2D95" w14:textId="77777777" w:rsidR="00EF345C" w:rsidRPr="00781017" w:rsidRDefault="00016717" w:rsidP="005011E2">
            <w:pPr>
              <w:wordWrap/>
              <w:spacing w:after="0" w:line="240" w:lineRule="auto"/>
              <w:rPr>
                <w:sz w:val="16"/>
                <w:szCs w:val="18"/>
              </w:rPr>
            </w:pPr>
            <w:r w:rsidRPr="00781017">
              <w:rPr>
                <w:sz w:val="16"/>
                <w:szCs w:val="18"/>
                <w:lang w:bidi="en-US"/>
              </w:rPr>
              <w:t xml:space="preserve">- An original multilingual play related to </w:t>
            </w:r>
            <w:r w:rsidRPr="00781017">
              <w:rPr>
                <w:i/>
                <w:sz w:val="16"/>
                <w:szCs w:val="18"/>
                <w:lang w:bidi="en-US"/>
              </w:rPr>
              <w:t>Sihwaho</w:t>
            </w:r>
          </w:p>
        </w:tc>
      </w:tr>
      <w:tr w:rsidR="00EF345C" w:rsidRPr="00781017" w14:paraId="0A68549E" w14:textId="77777777">
        <w:trPr>
          <w:trHeight w:val="954"/>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0B036041"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Physical Education</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1B90647F" w14:textId="77777777" w:rsidR="00EF345C" w:rsidRPr="00781017" w:rsidRDefault="00016717" w:rsidP="005011E2">
            <w:pPr>
              <w:wordWrap/>
              <w:spacing w:after="0" w:line="240" w:lineRule="auto"/>
              <w:rPr>
                <w:sz w:val="16"/>
                <w:szCs w:val="18"/>
              </w:rPr>
            </w:pPr>
            <w:r w:rsidRPr="00781017">
              <w:rPr>
                <w:sz w:val="16"/>
                <w:szCs w:val="18"/>
                <w:lang w:bidi="en-US"/>
              </w:rPr>
              <w:t>- Developing body movement skills through competition and expression activities</w:t>
            </w:r>
          </w:p>
          <w:p w14:paraId="0D6C2F89" w14:textId="77777777" w:rsidR="00EF345C" w:rsidRPr="00781017" w:rsidRDefault="00016717" w:rsidP="005011E2">
            <w:pPr>
              <w:wordWrap/>
              <w:spacing w:after="0" w:line="240" w:lineRule="auto"/>
              <w:rPr>
                <w:sz w:val="16"/>
                <w:szCs w:val="18"/>
              </w:rPr>
            </w:pPr>
            <w:r w:rsidRPr="00781017">
              <w:rPr>
                <w:sz w:val="16"/>
                <w:szCs w:val="18"/>
                <w:lang w:bidi="en-US"/>
              </w:rPr>
              <w:t>- Understanding the meaning and importance of health in everyday life</w:t>
            </w:r>
          </w:p>
        </w:tc>
      </w:tr>
      <w:tr w:rsidR="00EF345C" w:rsidRPr="00781017" w14:paraId="2C71D5D9" w14:textId="77777777">
        <w:trPr>
          <w:trHeight w:val="1995"/>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5F82ED90" w14:textId="77777777" w:rsidR="00EF345C" w:rsidRPr="00781017" w:rsidRDefault="00016717" w:rsidP="005011E2">
            <w:pPr>
              <w:wordWrap/>
              <w:spacing w:after="0" w:line="240" w:lineRule="auto"/>
              <w:rPr>
                <w:b/>
                <w:bCs/>
                <w:color w:val="203A7B"/>
                <w:sz w:val="16"/>
                <w:szCs w:val="18"/>
              </w:rPr>
            </w:pPr>
            <w:r w:rsidRPr="00781017">
              <w:rPr>
                <w:b/>
                <w:color w:val="203A7B"/>
                <w:sz w:val="16"/>
                <w:szCs w:val="18"/>
                <w:lang w:bidi="en-US"/>
              </w:rPr>
              <w:t>▪</w:t>
            </w:r>
            <w:r w:rsidRPr="00781017">
              <w:rPr>
                <w:b/>
                <w:color w:val="203A7B"/>
                <w:sz w:val="16"/>
                <w:szCs w:val="18"/>
                <w:lang w:bidi="en-US"/>
              </w:rPr>
              <w:t>Literacy</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3CE0A80C" w14:textId="77777777" w:rsidR="00EF345C" w:rsidRPr="00781017" w:rsidRDefault="00016717" w:rsidP="005011E2">
            <w:pPr>
              <w:wordWrap/>
              <w:spacing w:after="0" w:line="240" w:lineRule="auto"/>
              <w:rPr>
                <w:sz w:val="16"/>
                <w:szCs w:val="18"/>
              </w:rPr>
            </w:pPr>
            <w:r w:rsidRPr="00781017">
              <w:rPr>
                <w:sz w:val="16"/>
                <w:szCs w:val="18"/>
                <w:lang w:bidi="en-US"/>
              </w:rPr>
              <w:t>* Story relay 13 to 17: Storytelling</w:t>
            </w:r>
          </w:p>
          <w:p w14:paraId="119B9C12" w14:textId="77777777" w:rsidR="00EF345C" w:rsidRPr="00781017" w:rsidRDefault="00016717" w:rsidP="005011E2">
            <w:pPr>
              <w:wordWrap/>
              <w:spacing w:after="0" w:line="240" w:lineRule="auto"/>
              <w:rPr>
                <w:sz w:val="16"/>
                <w:szCs w:val="18"/>
              </w:rPr>
            </w:pPr>
            <w:r w:rsidRPr="00781017">
              <w:rPr>
                <w:sz w:val="16"/>
                <w:szCs w:val="18"/>
                <w:lang w:bidi="en-US"/>
              </w:rPr>
              <w:t>* Improving literacy 13: Arguments and connecting sentences</w:t>
            </w:r>
          </w:p>
          <w:p w14:paraId="19BF0B80" w14:textId="77777777" w:rsidR="00EF345C" w:rsidRPr="00781017" w:rsidRDefault="00016717" w:rsidP="005011E2">
            <w:pPr>
              <w:wordWrap/>
              <w:spacing w:after="0" w:line="240" w:lineRule="auto"/>
              <w:rPr>
                <w:sz w:val="16"/>
                <w:szCs w:val="18"/>
              </w:rPr>
            </w:pPr>
            <w:r w:rsidRPr="00781017">
              <w:rPr>
                <w:sz w:val="16"/>
                <w:szCs w:val="18"/>
                <w:lang w:bidi="en-US"/>
              </w:rPr>
              <w:t>* Improving literacy 14: Grouping related paragraphs </w:t>
            </w:r>
          </w:p>
          <w:p w14:paraId="5128E060" w14:textId="77777777" w:rsidR="00EF345C" w:rsidRPr="00781017" w:rsidRDefault="00016717" w:rsidP="005011E2">
            <w:pPr>
              <w:wordWrap/>
              <w:spacing w:after="0" w:line="240" w:lineRule="auto"/>
              <w:rPr>
                <w:sz w:val="16"/>
                <w:szCs w:val="18"/>
              </w:rPr>
            </w:pPr>
            <w:r w:rsidRPr="00781017">
              <w:rPr>
                <w:sz w:val="16"/>
                <w:szCs w:val="18"/>
                <w:lang w:bidi="en-US"/>
              </w:rPr>
              <w:t>* Improving literacy 15: Understanding text structures</w:t>
            </w:r>
          </w:p>
          <w:p w14:paraId="2834A987" w14:textId="77777777" w:rsidR="00EF345C" w:rsidRPr="00781017" w:rsidRDefault="00016717" w:rsidP="005011E2">
            <w:pPr>
              <w:wordWrap/>
              <w:spacing w:after="0" w:line="240" w:lineRule="auto"/>
              <w:rPr>
                <w:sz w:val="16"/>
                <w:szCs w:val="18"/>
              </w:rPr>
            </w:pPr>
            <w:r w:rsidRPr="00781017">
              <w:rPr>
                <w:sz w:val="16"/>
                <w:szCs w:val="18"/>
                <w:lang w:bidi="en-US"/>
              </w:rPr>
              <w:t>* Improving literacy 16: Interpreting visual resources</w:t>
            </w:r>
          </w:p>
          <w:p w14:paraId="0758740B" w14:textId="77777777" w:rsidR="00EF345C" w:rsidRPr="00781017" w:rsidRDefault="00016717" w:rsidP="005011E2">
            <w:pPr>
              <w:wordWrap/>
              <w:spacing w:after="0" w:line="240" w:lineRule="auto"/>
              <w:rPr>
                <w:sz w:val="16"/>
                <w:szCs w:val="18"/>
              </w:rPr>
            </w:pPr>
            <w:r w:rsidRPr="00781017">
              <w:rPr>
                <w:sz w:val="16"/>
                <w:szCs w:val="18"/>
                <w:lang w:bidi="en-US"/>
              </w:rPr>
              <w:t xml:space="preserve">* </w:t>
            </w:r>
            <w:r w:rsidRPr="00781017">
              <w:rPr>
                <w:i/>
                <w:sz w:val="16"/>
                <w:szCs w:val="18"/>
                <w:lang w:bidi="en-US"/>
              </w:rPr>
              <w:t>Mary Wears What She Wants</w:t>
            </w:r>
          </w:p>
          <w:p w14:paraId="67686EDC" w14:textId="77777777" w:rsidR="00EF345C" w:rsidRPr="00781017" w:rsidRDefault="00016717" w:rsidP="005011E2">
            <w:pPr>
              <w:wordWrap/>
              <w:spacing w:after="0" w:line="240" w:lineRule="auto"/>
              <w:rPr>
                <w:sz w:val="16"/>
                <w:szCs w:val="18"/>
              </w:rPr>
            </w:pPr>
            <w:r w:rsidRPr="00781017">
              <w:rPr>
                <w:sz w:val="16"/>
                <w:szCs w:val="18"/>
                <w:lang w:bidi="en-US"/>
              </w:rPr>
              <w:t>* Pencil drawing: Observing and drawing in detail</w:t>
            </w:r>
          </w:p>
        </w:tc>
      </w:tr>
    </w:tbl>
    <w:p w14:paraId="2625BD33" w14:textId="77777777" w:rsidR="00EF345C" w:rsidRPr="005011E2" w:rsidRDefault="00EF345C" w:rsidP="005011E2">
      <w:pPr>
        <w:wordWrap/>
        <w:spacing w:after="0" w:line="240" w:lineRule="auto"/>
      </w:pPr>
    </w:p>
    <w:p w14:paraId="4E3A6087" w14:textId="6BEAF50D" w:rsidR="00EF345C" w:rsidRPr="005011E2" w:rsidRDefault="00781017" w:rsidP="005011E2">
      <w:pPr>
        <w:wordWrap/>
        <w:spacing w:after="0" w:line="240" w:lineRule="auto"/>
      </w:pPr>
      <w:r>
        <w:rPr>
          <w:noProof/>
          <w:sz w:val="16"/>
          <w:szCs w:val="18"/>
          <w:lang w:bidi="en-US"/>
        </w:rPr>
        <mc:AlternateContent>
          <mc:Choice Requires="wps">
            <w:drawing>
              <wp:anchor distT="0" distB="0" distL="114300" distR="114300" simplePos="0" relativeHeight="251665408" behindDoc="0" locked="0" layoutInCell="1" allowOverlap="1" wp14:anchorId="08D67102" wp14:editId="0DA1E5BD">
                <wp:simplePos x="0" y="0"/>
                <wp:positionH relativeFrom="column">
                  <wp:posOffset>402185</wp:posOffset>
                </wp:positionH>
                <wp:positionV relativeFrom="paragraph">
                  <wp:posOffset>64220</wp:posOffset>
                </wp:positionV>
                <wp:extent cx="1411200" cy="194665"/>
                <wp:effectExtent l="0" t="0" r="0" b="0"/>
                <wp:wrapNone/>
                <wp:docPr id="1240622658"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2E61FCC1" w14:textId="0F66ECB8" w:rsidR="00781017" w:rsidRPr="00404CBB" w:rsidRDefault="00781017" w:rsidP="00781017">
                            <w:pPr>
                              <w:spacing w:after="0" w:line="240" w:lineRule="auto"/>
                              <w:rPr>
                                <w:b/>
                                <w:bCs/>
                                <w:color w:val="3A3C84"/>
                                <w:sz w:val="14"/>
                                <w:szCs w:val="16"/>
                              </w:rPr>
                            </w:pPr>
                            <w:r>
                              <w:rPr>
                                <w:rFonts w:hint="eastAsia"/>
                                <w:b/>
                                <w:color w:val="3A3C84"/>
                                <w:sz w:val="14"/>
                                <w:szCs w:val="16"/>
                                <w:lang w:bidi="en-US"/>
                              </w:rPr>
                              <w:t>Home Learning Support Guide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D67102" id="_x0000_s1029" type="#_x0000_t202" style="position:absolute;left:0;text-align:left;margin-left:31.65pt;margin-top:5.05pt;width:111.1pt;height:1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" fillcolor="white [3212]" stroked="f" strokeweight=".5pt">
                <v:textbox style="mso-fit-shape-to-text:t">
                  <w:txbxContent>
                    <w:p w14:paraId="2E61FCC1" w14:textId="0F66ECB8" w:rsidR="00781017" w:rsidRPr="00404CBB" w:rsidRDefault="00781017" w:rsidP="00781017">
                      <w:pPr>
                        <w:spacing w:after="0" w:line="240" w:lineRule="auto"/>
                        <w:rPr>
                          <w:b/>
                          <w:bCs/>
                          <w:color w:val="3A3C84"/>
                          <w:sz w:val="14"/>
                          <w:szCs w:val="16"/>
                        </w:rPr>
                      </w:pPr>
                      <w:r>
                        <w:rPr>
                          <w:rFonts w:hint="eastAsia"/>
                          <w:b/>
                          <w:color w:val="3A3C84"/>
                          <w:sz w:val="14"/>
                          <w:szCs w:val="16"/>
                          <w:lang w:bidi="en-US"/>
                        </w:rPr>
                        <w:t>Home Learning Support Guide</w:t>
                      </w:r>
                    </w:p>
                  </w:txbxContent>
                </v:textbox>
              </v:shape>
            </w:pict>
          </mc:Fallback>
        </mc:AlternateContent>
      </w:r>
      <w:r w:rsidR="00664E04" w:rsidRPr="005011E2">
        <w:rPr>
          <w:noProof/>
          <w:lang w:bidi="en-US"/>
        </w:rPr>
        <w:drawing>
          <wp:inline distT="0" distB="0" distL="0" distR="0" wp14:anchorId="33F5F806" wp14:editId="79F748A6">
            <wp:extent cx="2059940" cy="368300"/>
            <wp:effectExtent l="0" t="0" r="0" b="0"/>
            <wp:docPr id="4" name="_x1557166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9940" cy="36830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EF345C" w:rsidRPr="00781017" w14:paraId="1853D045" w14:textId="77777777">
        <w:trPr>
          <w:trHeight w:val="1904"/>
        </w:trPr>
        <w:tc>
          <w:tcPr>
            <w:tcW w:w="1650" w:type="dxa"/>
            <w:tcBorders>
              <w:top w:val="single" w:sz="9" w:space="0" w:color="6182D6"/>
              <w:left w:val="none" w:sz="2" w:space="0" w:color="000000"/>
              <w:bottom w:val="single" w:sz="9" w:space="0" w:color="6182D6"/>
              <w:right w:val="single" w:sz="3" w:space="0" w:color="3057B9"/>
            </w:tcBorders>
            <w:shd w:val="clear" w:color="auto" w:fill="DFE6F7"/>
            <w:vAlign w:val="center"/>
          </w:tcPr>
          <w:p w14:paraId="30960345" w14:textId="77777777" w:rsidR="00EF345C" w:rsidRPr="00781017" w:rsidRDefault="00016717" w:rsidP="005011E2">
            <w:pPr>
              <w:wordWrap/>
              <w:spacing w:after="0" w:line="240" w:lineRule="auto"/>
              <w:rPr>
                <w:b/>
                <w:bCs/>
                <w:sz w:val="16"/>
                <w:szCs w:val="18"/>
              </w:rPr>
            </w:pPr>
            <w:r w:rsidRPr="00781017">
              <w:rPr>
                <w:b/>
                <w:color w:val="203A7B"/>
                <w:sz w:val="16"/>
                <w:szCs w:val="18"/>
                <w:lang w:bidi="en-US"/>
              </w:rPr>
              <w:t>▪</w:t>
            </w:r>
            <w:r w:rsidRPr="00781017">
              <w:rPr>
                <w:b/>
                <w:color w:val="203A7B"/>
                <w:sz w:val="16"/>
                <w:szCs w:val="18"/>
                <w:lang w:bidi="en-US"/>
              </w:rPr>
              <w:t>Home Learning</w:t>
            </w:r>
          </w:p>
        </w:tc>
        <w:tc>
          <w:tcPr>
            <w:tcW w:w="7989" w:type="dxa"/>
            <w:tcBorders>
              <w:top w:val="single" w:sz="9" w:space="0" w:color="6182D6"/>
              <w:left w:val="single" w:sz="3" w:space="0" w:color="3057B9"/>
              <w:bottom w:val="single" w:sz="9" w:space="0" w:color="6182D6"/>
              <w:right w:val="none" w:sz="2" w:space="0" w:color="000000"/>
            </w:tcBorders>
            <w:shd w:val="clear" w:color="auto" w:fill="FFFFFF"/>
            <w:vAlign w:val="center"/>
          </w:tcPr>
          <w:p w14:paraId="06083AF2" w14:textId="77777777" w:rsidR="00EF345C" w:rsidRPr="00781017" w:rsidRDefault="00016717" w:rsidP="005011E2">
            <w:pPr>
              <w:wordWrap/>
              <w:spacing w:after="0" w:line="240" w:lineRule="auto"/>
              <w:rPr>
                <w:sz w:val="16"/>
                <w:szCs w:val="18"/>
              </w:rPr>
            </w:pPr>
            <w:r w:rsidRPr="00781017">
              <w:rPr>
                <w:sz w:val="16"/>
                <w:szCs w:val="18"/>
                <w:lang w:bidi="en-US"/>
              </w:rPr>
              <w:t>[Creating Rules for Appropriate Media Use]</w:t>
            </w:r>
          </w:p>
          <w:p w14:paraId="04CA1755" w14:textId="77777777" w:rsidR="00EF345C" w:rsidRPr="00781017" w:rsidRDefault="00016717" w:rsidP="005011E2">
            <w:pPr>
              <w:wordWrap/>
              <w:spacing w:after="0" w:line="240" w:lineRule="auto"/>
              <w:rPr>
                <w:sz w:val="16"/>
                <w:szCs w:val="18"/>
              </w:rPr>
            </w:pPr>
            <w:r w:rsidRPr="00781017">
              <w:rPr>
                <w:sz w:val="16"/>
                <w:szCs w:val="18"/>
                <w:lang w:bidi="en-US"/>
              </w:rPr>
              <w:t>Discuss with your child the types of media they primarily use at home related to the inquiry topic. Guide them to develop and implement ways and rules for using these media appropriately. </w:t>
            </w:r>
          </w:p>
          <w:p w14:paraId="57EDBAF2" w14:textId="77777777" w:rsidR="00EF345C" w:rsidRPr="00781017" w:rsidRDefault="00016717" w:rsidP="005011E2">
            <w:pPr>
              <w:wordWrap/>
              <w:spacing w:after="0" w:line="240" w:lineRule="auto"/>
              <w:rPr>
                <w:sz w:val="16"/>
                <w:szCs w:val="18"/>
              </w:rPr>
            </w:pPr>
            <w:r w:rsidRPr="00781017">
              <w:rPr>
                <w:sz w:val="16"/>
                <w:szCs w:val="18"/>
                <w:lang w:bidi="en-US"/>
              </w:rPr>
              <w:t>[Reviewing and Providing</w:t>
            </w:r>
            <w:r w:rsidRPr="00781017">
              <w:rPr>
                <w:sz w:val="16"/>
                <w:szCs w:val="18"/>
                <w:lang w:bidi="en-US"/>
              </w:rPr>
              <w:t xml:space="preserve"> Feedback on the Inquiry Notes]</w:t>
            </w:r>
          </w:p>
          <w:p w14:paraId="5629B00D" w14:textId="77777777" w:rsidR="00EF345C" w:rsidRPr="00781017" w:rsidRDefault="00016717" w:rsidP="005011E2">
            <w:pPr>
              <w:wordWrap/>
              <w:spacing w:after="0" w:line="240" w:lineRule="auto"/>
              <w:rPr>
                <w:sz w:val="16"/>
                <w:szCs w:val="18"/>
              </w:rPr>
            </w:pPr>
            <w:r w:rsidRPr="00781017">
              <w:rPr>
                <w:sz w:val="16"/>
                <w:szCs w:val="18"/>
                <w:lang w:bidi="en-US"/>
              </w:rPr>
              <w:t>Please review your child’s inquiry notes from the previous UOI and share your thoughts. Your participation will greatly encourage your child. </w:t>
            </w:r>
          </w:p>
        </w:tc>
      </w:tr>
    </w:tbl>
    <w:p w14:paraId="6269AFF8" w14:textId="77777777" w:rsidR="00EF345C" w:rsidRPr="005011E2" w:rsidRDefault="00EF345C" w:rsidP="005011E2">
      <w:pPr>
        <w:wordWrap/>
        <w:spacing w:after="0" w:line="240" w:lineRule="auto"/>
      </w:pPr>
    </w:p>
    <w:sectPr w:rsidR="00EF345C" w:rsidRPr="005011E2">
      <w:endnotePr>
        <w:numFmt w:val="decimal"/>
      </w:endnotePr>
      <w:pgSz w:w="11906" w:h="16838"/>
      <w:pgMar w:top="850" w:right="1134" w:bottom="850" w:left="1134" w:header="850" w:footer="85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AFD7F" w14:textId="77777777" w:rsidR="00F0111C" w:rsidRDefault="00F0111C" w:rsidP="005011E2">
      <w:pPr>
        <w:spacing w:after="0" w:line="240" w:lineRule="auto"/>
      </w:pPr>
      <w:r>
        <w:separator/>
      </w:r>
    </w:p>
  </w:endnote>
  <w:endnote w:type="continuationSeparator" w:id="0">
    <w:p w14:paraId="2B647CEA" w14:textId="77777777" w:rsidR="00F0111C" w:rsidRDefault="00F0111C" w:rsidP="0050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YHeadLine-Medium">
    <w:altName w:val="HY헤드라인M"/>
    <w:charset w:val="81"/>
    <w:family w:val="roman"/>
    <w:pitch w:val="variable"/>
    <w:sig w:usb0="900002A7" w:usb1="09D77CF9"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함초롬바탕">
    <w:charset w:val="81"/>
    <w:family w:val="roman"/>
    <w:pitch w:val="variable"/>
    <w:sig w:usb0="F7002EFF" w:usb1="19DFFFFF" w:usb2="001BFDD7" w:usb3="00000000" w:csb0="001F01FF" w:csb1="00000000"/>
  </w:font>
  <w:font w:name="함초롬돋움">
    <w:charset w:val="81"/>
    <w:family w:val="modern"/>
    <w:pitch w:val="variable"/>
    <w:sig w:usb0="F7002EFF" w:usb1="19DFFFFF" w:usb2="001BFDD7" w:usb3="00000000" w:csb0="001F007F" w:csb1="00000000"/>
  </w:font>
  <w:font w:name="-윤고딕110">
    <w:panose1 w:val="00000000000000000000"/>
    <w:charset w:val="81"/>
    <w:family w:val="roman"/>
    <w:notTrueType/>
    <w:pitch w:val="default"/>
  </w:font>
  <w:font w:name="-윤명조110">
    <w:panose1 w:val="00000000000000000000"/>
    <w:charset w:val="81"/>
    <w:family w:val="roman"/>
    <w:notTrueType/>
    <w:pitch w:val="default"/>
  </w:font>
  <w:font w:name="한양신명조">
    <w:altName w:val="바탕"/>
    <w:panose1 w:val="00000000000000000000"/>
    <w:charset w:val="81"/>
    <w:family w:val="roman"/>
    <w:notTrueType/>
    <w:pitch w:val="default"/>
  </w:font>
  <w:font w:name="-윤고딕310">
    <w:panose1 w:val="00000000000000000000"/>
    <w:charset w:val="81"/>
    <w:family w:val="roman"/>
    <w:notTrueType/>
    <w:pitch w:val="default"/>
  </w:font>
  <w:font w:name="휴먼명조">
    <w:altName w:val="Yu Gothic"/>
    <w:panose1 w:val="00000000000000000000"/>
    <w:charset w:val="80"/>
    <w:family w:val="roman"/>
    <w:notTrueType/>
    <w:pitch w:val="default"/>
  </w:font>
  <w:font w:name="Dinlig">
    <w:panose1 w:val="00000000000000000000"/>
    <w:charset w:val="00"/>
    <w:family w:val="roman"/>
    <w:notTrueType/>
    <w:pitch w:val="default"/>
  </w:font>
  <w:font w:name="제주명조">
    <w:panose1 w:val="00000000000000000000"/>
    <w:charset w:val="81"/>
    <w:family w:val="roman"/>
    <w:notTrueType/>
    <w:pitch w:val="default"/>
  </w:font>
  <w:font w:name="HYSinMyeongJo-Medium">
    <w:altName w:val="HY신명조"/>
    <w:charset w:val="81"/>
    <w:family w:val="roman"/>
    <w:pitch w:val="variable"/>
    <w:sig w:usb0="900002A7" w:usb1="29D77CF9" w:usb2="00000010" w:usb3="00000000" w:csb0="00080000" w:csb1="00000000"/>
  </w:font>
  <w:font w:name="산세리프">
    <w:panose1 w:val="00000000000000000000"/>
    <w:charset w:val="81"/>
    <w:family w:val="roman"/>
    <w:notTrueType/>
    <w:pitch w:val="default"/>
  </w:font>
  <w:font w:name="한양중고딕">
    <w:panose1 w:val="00000000000000000000"/>
    <w:charset w:val="80"/>
    <w:family w:val="roman"/>
    <w:notTrueType/>
    <w:pitch w:val="default"/>
  </w:font>
  <w:font w:name="양재튼튼체B">
    <w:panose1 w:val="00000000000000000000"/>
    <w:charset w:val="81"/>
    <w:family w:val="roman"/>
    <w:notTrueType/>
    <w:pitch w:val="default"/>
  </w:font>
  <w:font w:name="태 나무">
    <w:panose1 w:val="00000000000000000000"/>
    <w:charset w:val="81"/>
    <w:family w:val="roman"/>
    <w:notTrueType/>
    <w:pitch w:val="default"/>
  </w:font>
  <w:font w:name="한컴 백제 M">
    <w:panose1 w:val="00000000000000000000"/>
    <w:charset w:val="81"/>
    <w:family w:val="roman"/>
    <w:notTrueType/>
    <w:pitch w:val="default"/>
  </w:font>
  <w:font w:name="\0022gulim\,Verdana\0022">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윤고딕130">
    <w:panose1 w:val="00000000000000000000"/>
    <w:charset w:val="81"/>
    <w:family w:val="roman"/>
    <w:notTrueType/>
    <w:pitch w:val="default"/>
  </w:font>
  <w:font w:name="HY울릉도M">
    <w:panose1 w:val="00000000000000000000"/>
    <w:charset w:val="81"/>
    <w:family w:val="roman"/>
    <w:notTrueType/>
    <w:pitch w:val="default"/>
  </w:font>
  <w:font w:name="나눔고딕 Bold">
    <w:panose1 w:val="00000000000000000000"/>
    <w:charset w:val="81"/>
    <w:family w:val="roman"/>
    <w:notTrueType/>
    <w:pitch w:val="default"/>
  </w:font>
  <w:font w:name="한컴바탕">
    <w:altName w:val="바탕"/>
    <w:panose1 w:val="00000000000000000000"/>
    <w:charset w:val="81"/>
    <w:family w:val="roman"/>
    <w:notTrueType/>
    <w:pitch w:val="default"/>
  </w:font>
  <w:font w:name="HCI Poppy">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18115" w14:textId="77777777" w:rsidR="00F0111C" w:rsidRDefault="00F0111C" w:rsidP="005011E2">
      <w:pPr>
        <w:spacing w:after="0" w:line="240" w:lineRule="auto"/>
      </w:pPr>
      <w:r>
        <w:separator/>
      </w:r>
    </w:p>
  </w:footnote>
  <w:footnote w:type="continuationSeparator" w:id="0">
    <w:p w14:paraId="409E3156" w14:textId="77777777" w:rsidR="00F0111C" w:rsidRDefault="00F0111C" w:rsidP="00501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970D02"/>
    <w:multiLevelType w:val="hybridMultilevel"/>
    <w:tmpl w:val="91562C5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1B605BCC"/>
    <w:multiLevelType w:val="multilevel"/>
    <w:tmpl w:val="BD307FB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2" w15:restartNumberingAfterBreak="0">
    <w:nsid w:val="2B21437F"/>
    <w:multiLevelType w:val="multilevel"/>
    <w:tmpl w:val="4B72DB3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3" w15:restartNumberingAfterBreak="0">
    <w:nsid w:val="2EFE74CE"/>
    <w:multiLevelType w:val="multilevel"/>
    <w:tmpl w:val="8FC6098C"/>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4" w15:restartNumberingAfterBreak="0">
    <w:nsid w:val="48675BEB"/>
    <w:multiLevelType w:val="multilevel"/>
    <w:tmpl w:val="29BEE1B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5" w15:restartNumberingAfterBreak="0">
    <w:nsid w:val="722076D6"/>
    <w:multiLevelType w:val="multilevel"/>
    <w:tmpl w:val="5D3676E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6" w15:restartNumberingAfterBreak="0">
    <w:nsid w:val="7CF469C6"/>
    <w:multiLevelType w:val="multilevel"/>
    <w:tmpl w:val="4636ED5A"/>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abstractNum w:abstractNumId="7" w15:restartNumberingAfterBreak="0">
    <w:nsid w:val="7DFD32D1"/>
    <w:multiLevelType w:val="hybridMultilevel"/>
    <w:tmpl w:val="4CE69A04"/>
    <w:lvl w:ilvl="0" w:tplc="05A62A02">
      <w:start w:val="1"/>
      <w:numFmt w:val="bullet"/>
      <w:suff w:val="space"/>
      <w:lvlText w:val=""/>
      <w:lvlJc w:val="left"/>
    </w:lvl>
    <w:lvl w:ilvl="1" w:tplc="053AC5E8">
      <w:numFmt w:val="decimal"/>
      <w:lvlText w:val=""/>
      <w:lvlJc w:val="left"/>
    </w:lvl>
    <w:lvl w:ilvl="2" w:tplc="EC5E8564">
      <w:numFmt w:val="decimal"/>
      <w:lvlText w:val=""/>
      <w:lvlJc w:val="left"/>
    </w:lvl>
    <w:lvl w:ilvl="3" w:tplc="F702CF30">
      <w:numFmt w:val="decimal"/>
      <w:lvlText w:val=""/>
      <w:lvlJc w:val="left"/>
    </w:lvl>
    <w:lvl w:ilvl="4" w:tplc="E4CE6B44">
      <w:numFmt w:val="decimal"/>
      <w:lvlText w:val=""/>
      <w:lvlJc w:val="left"/>
    </w:lvl>
    <w:lvl w:ilvl="5" w:tplc="88827428">
      <w:numFmt w:val="decimal"/>
      <w:lvlText w:val=""/>
      <w:lvlJc w:val="left"/>
    </w:lvl>
    <w:lvl w:ilvl="6" w:tplc="A70031E8">
      <w:numFmt w:val="decimal"/>
      <w:lvlText w:val=""/>
      <w:lvlJc w:val="left"/>
    </w:lvl>
    <w:lvl w:ilvl="7" w:tplc="1AB4AC88">
      <w:numFmt w:val="decimal"/>
      <w:lvlText w:val=""/>
      <w:lvlJc w:val="left"/>
    </w:lvl>
    <w:lvl w:ilvl="8" w:tplc="69C4046A">
      <w:numFmt w:val="decimal"/>
      <w:lvlText w:val=""/>
      <w:lvlJc w:val="left"/>
    </w:lvl>
  </w:abstractNum>
  <w:abstractNum w:abstractNumId="8" w15:restartNumberingAfterBreak="0">
    <w:nsid w:val="7FD0295D"/>
    <w:multiLevelType w:val="multilevel"/>
    <w:tmpl w:val="36BC1FEE"/>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HeadLine-Medium" w:eastAsia="HYHeadLine-Medium" w:hAnsi="HYHeadLine-Medium"/>
        <w:b/>
        <w:color w:val="000000"/>
        <w:spacing w:val="-5"/>
        <w:w w:val="95"/>
        <w:sz w:val="40"/>
        <w:shd w:val="clear" w:color="000000" w:fill="auto"/>
      </w:rPr>
    </w:lvl>
    <w:lvl w:ilvl="8">
      <w:start w:val="1"/>
      <w:numFmt w:val="decimal"/>
      <w:suff w:val="nothing"/>
      <w:lvlText w:val=""/>
      <w:lvlJc w:val="left"/>
      <w:rPr>
        <w:rFonts w:ascii="HYHeadLine-Medium" w:eastAsia="HYHeadLine-Medium" w:hAnsi="HYHeadLine-Medium"/>
        <w:b/>
        <w:color w:val="000000"/>
        <w:spacing w:val="-5"/>
        <w:w w:val="95"/>
        <w:sz w:val="40"/>
        <w:shd w:val="clear" w:color="000000" w:fill="auto"/>
      </w:rPr>
    </w:lvl>
  </w:abstractNum>
  <w:num w:numId="1">
    <w:abstractNumId w:val="7"/>
  </w:num>
  <w:num w:numId="2">
    <w:abstractNumId w:val="3"/>
  </w:num>
  <w:num w:numId="3">
    <w:abstractNumId w:val="6"/>
  </w:num>
  <w:num w:numId="4">
    <w:abstractNumId w:val="8"/>
  </w:num>
  <w:num w:numId="5">
    <w:abstractNumId w:val="5"/>
  </w:num>
  <w:num w:numId="6">
    <w:abstractNumId w:val="2"/>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45C"/>
    <w:rsid w:val="00016717"/>
    <w:rsid w:val="005011E2"/>
    <w:rsid w:val="00664E04"/>
    <w:rsid w:val="00781017"/>
    <w:rsid w:val="00A92F4E"/>
    <w:rsid w:val="00EF345C"/>
    <w:rsid w:val="00F0111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29DE6"/>
  <w15:docId w15:val="{9CF39774-0409-4195-8F6A-46711E37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z w:val="22"/>
      <w:shd w:val="clear" w:color="000000" w:fill="auto"/>
    </w:rPr>
  </w:style>
  <w:style w:type="paragraph" w:styleId="BodyText">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pPr>
      <w:widowControl w:val="0"/>
      <w:numPr>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000000" w:fill="auto"/>
    </w:rPr>
  </w:style>
  <w:style w:type="paragraph" w:customStyle="1" w:styleId="2">
    <w:name w:val="개요 2"/>
    <w:uiPriority w:val="3"/>
    <w:pPr>
      <w:widowControl w:val="0"/>
      <w:numPr>
        <w:ilvl w:val="1"/>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000000" w:fill="auto"/>
    </w:rPr>
  </w:style>
  <w:style w:type="paragraph" w:customStyle="1" w:styleId="3">
    <w:name w:val="개요 3"/>
    <w:uiPriority w:val="4"/>
    <w:pPr>
      <w:widowControl w:val="0"/>
      <w:numPr>
        <w:ilvl w:val="2"/>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000000" w:fill="auto"/>
    </w:rPr>
  </w:style>
  <w:style w:type="paragraph" w:customStyle="1" w:styleId="4">
    <w:name w:val="개요 4"/>
    <w:uiPriority w:val="5"/>
    <w:pPr>
      <w:widowControl w:val="0"/>
      <w:numPr>
        <w:ilvl w:val="3"/>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000000" w:fill="auto"/>
    </w:rPr>
  </w:style>
  <w:style w:type="paragraph" w:customStyle="1" w:styleId="5">
    <w:name w:val="개요 5"/>
    <w:uiPriority w:val="6"/>
    <w:pPr>
      <w:widowControl w:val="0"/>
      <w:numPr>
        <w:ilvl w:val="4"/>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000000" w:fill="auto"/>
    </w:rPr>
  </w:style>
  <w:style w:type="paragraph" w:customStyle="1" w:styleId="6">
    <w:name w:val="개요 6"/>
    <w:uiPriority w:val="7"/>
    <w:pPr>
      <w:widowControl w:val="0"/>
      <w:numPr>
        <w:ilvl w:val="5"/>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000000" w:fill="auto"/>
    </w:rPr>
  </w:style>
  <w:style w:type="paragraph" w:customStyle="1" w:styleId="7">
    <w:name w:val="개요 7"/>
    <w:uiPriority w:val="8"/>
    <w:pPr>
      <w:widowControl w:val="0"/>
      <w:numPr>
        <w:ilvl w:val="6"/>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000000" w:fill="auto"/>
    </w:rPr>
  </w:style>
  <w:style w:type="character" w:customStyle="1" w:styleId="a0">
    <w:name w:val="쪽 번호"/>
    <w:uiPriority w:val="9"/>
    <w:rPr>
      <w:rFonts w:ascii="함초롬돋움" w:eastAsia="함초롬돋움"/>
      <w:color w:val="000000"/>
      <w:sz w:val="20"/>
      <w:shd w:val="clear" w:color="000000" w:fill="auto"/>
    </w:rPr>
  </w:style>
  <w:style w:type="paragraph" w:customStyle="1" w:styleId="a1">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000000" w:fill="auto"/>
    </w:rPr>
  </w:style>
  <w:style w:type="paragraph" w:customStyle="1" w:styleId="a2">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3">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4">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000000" w:fill="auto"/>
    </w:rPr>
  </w:style>
  <w:style w:type="paragraph" w:customStyle="1" w:styleId="a5">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000000"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000000"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000000"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000000" w:fill="auto"/>
    </w:rPr>
  </w:style>
  <w:style w:type="paragraph" w:customStyle="1" w:styleId="a6">
    <w:name w:val="표설정"/>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36" w:lineRule="auto"/>
      <w:textAlignment w:val="baseline"/>
    </w:pPr>
    <w:rPr>
      <w:rFonts w:ascii="-윤고딕110" w:eastAsia="-윤고딕110"/>
      <w:color w:val="000000"/>
      <w:spacing w:val="-5"/>
      <w:w w:val="98"/>
      <w:shd w:val="clear" w:color="000000" w:fill="auto"/>
    </w:rPr>
  </w:style>
  <w:style w:type="paragraph" w:customStyle="1" w:styleId="200">
    <w:name w:val="20들여쓰기"/>
    <w:uiPriority w:val="19"/>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84" w:lineRule="auto"/>
      <w:ind w:firstLine="440"/>
      <w:textAlignment w:val="baseline"/>
    </w:pPr>
    <w:rPr>
      <w:rFonts w:ascii="-윤명조110" w:eastAsia="-윤명조110"/>
      <w:color w:val="000000"/>
      <w:spacing w:val="-6"/>
      <w:w w:val="98"/>
      <w:sz w:val="24"/>
      <w:shd w:val="clear" w:color="000000" w:fill="auto"/>
    </w:rPr>
  </w:style>
  <w:style w:type="paragraph" w:customStyle="1" w:styleId="a7">
    <w:name w:val="가)내용"/>
    <w:uiPriority w:val="2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hanging="200"/>
      <w:textAlignment w:val="baseline"/>
    </w:pPr>
    <w:rPr>
      <w:rFonts w:ascii="함초롬바탕" w:eastAsia="함초롬바탕"/>
      <w:color w:val="000000"/>
      <w:sz w:val="22"/>
    </w:rPr>
  </w:style>
  <w:style w:type="paragraph" w:customStyle="1" w:styleId="16b">
    <w:name w:val="신16b"/>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b/>
      <w:color w:val="000000"/>
      <w:sz w:val="32"/>
    </w:rPr>
  </w:style>
  <w:style w:type="paragraph" w:customStyle="1" w:styleId="40">
    <w:name w:val="제목4"/>
    <w:uiPriority w:val="22"/>
    <w:pPr>
      <w:widowControl w:val="0"/>
      <w:pBdr>
        <w:top w:val="none" w:sz="2" w:space="0" w:color="000000"/>
        <w:left w:val="none" w:sz="2" w:space="0" w:color="000000"/>
        <w:bottom w:val="none" w:sz="2" w:space="0" w:color="000000"/>
        <w:right w:val="none" w:sz="2" w:space="0" w:color="000000"/>
      </w:pBdr>
      <w:wordWrap w:val="0"/>
      <w:autoSpaceDE w:val="0"/>
      <w:autoSpaceDN w:val="0"/>
      <w:spacing w:before="100" w:after="100" w:line="384" w:lineRule="auto"/>
      <w:textAlignment w:val="baseline"/>
    </w:pPr>
    <w:rPr>
      <w:rFonts w:ascii="-윤고딕310" w:eastAsia="-윤고딕310"/>
      <w:color w:val="000000"/>
      <w:spacing w:val="-7"/>
      <w:w w:val="98"/>
      <w:sz w:val="28"/>
      <w:shd w:val="clear" w:color="000000" w:fill="auto"/>
    </w:rPr>
  </w:style>
  <w:style w:type="paragraph" w:customStyle="1" w:styleId="400">
    <w:name w:val="40"/>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ind w:left="1018" w:hanging="218"/>
      <w:textAlignment w:val="baseline"/>
    </w:pPr>
    <w:rPr>
      <w:rFonts w:ascii="휴먼명조" w:eastAsia="휴먼명조"/>
      <w:color w:val="000000"/>
      <w:spacing w:val="-8"/>
      <w:sz w:val="24"/>
    </w:rPr>
  </w:style>
  <w:style w:type="paragraph" w:customStyle="1" w:styleId="a8">
    <w:name w:val="*네모"/>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60" w:after="60" w:line="432" w:lineRule="auto"/>
      <w:ind w:left="956" w:hanging="756"/>
      <w:textAlignment w:val="baseline"/>
    </w:pPr>
    <w:rPr>
      <w:rFonts w:ascii="휴먼명조" w:eastAsia="함초롬바탕"/>
      <w:b/>
      <w:color w:val="000000"/>
      <w:sz w:val="28"/>
    </w:rPr>
  </w:style>
  <w:style w:type="paragraph" w:customStyle="1" w:styleId="100">
    <w:name w:val="* 10"/>
    <w:uiPriority w:val="2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60" w:lineRule="auto"/>
      <w:ind w:left="452" w:hanging="252"/>
      <w:textAlignment w:val="baseline"/>
    </w:pPr>
    <w:rPr>
      <w:rFonts w:ascii="Dinlig" w:eastAsia="제주명조"/>
      <w:color w:val="000000"/>
      <w:sz w:val="22"/>
      <w:shd w:val="clear" w:color="000000" w:fill="auto"/>
    </w:rPr>
  </w:style>
  <w:style w:type="paragraph" w:customStyle="1" w:styleId="a9">
    <w:name w:val="본문내용"/>
    <w:uiPriority w:val="26"/>
    <w:pPr>
      <w:widowControl w:val="0"/>
      <w:pBdr>
        <w:top w:val="none" w:sz="2" w:space="0" w:color="000000"/>
        <w:left w:val="none" w:sz="2" w:space="0" w:color="000000"/>
        <w:bottom w:val="none" w:sz="2" w:space="0" w:color="000000"/>
        <w:right w:val="none" w:sz="2" w:space="0" w:color="000000"/>
      </w:pBdr>
      <w:wordWrap w:val="0"/>
      <w:autoSpaceDE w:val="0"/>
      <w:autoSpaceDN w:val="0"/>
      <w:spacing w:after="100" w:line="360" w:lineRule="auto"/>
      <w:ind w:left="696" w:hanging="296"/>
      <w:textAlignment w:val="baseline"/>
    </w:pPr>
    <w:rPr>
      <w:rFonts w:ascii="HYSinMyeongJo-Medium" w:eastAsia="HYSinMyeongJo-Medium"/>
      <w:color w:val="000000"/>
      <w:spacing w:val="-12"/>
      <w:w w:val="97"/>
      <w:sz w:val="24"/>
      <w:shd w:val="clear" w:color="000000" w:fill="auto"/>
    </w:rPr>
  </w:style>
  <w:style w:type="paragraph" w:customStyle="1" w:styleId="aa">
    <w:name w:val="선그리기"/>
    <w:uiPriority w:val="27"/>
    <w:pPr>
      <w:widowControl w:val="0"/>
      <w:pBdr>
        <w:top w:val="none" w:sz="2" w:space="0" w:color="000000"/>
        <w:left w:val="none" w:sz="2" w:space="0" w:color="000000"/>
        <w:bottom w:val="none" w:sz="2" w:space="0" w:color="000000"/>
        <w:right w:val="none" w:sz="2" w:space="0" w:color="000000"/>
      </w:pBdr>
      <w:tabs>
        <w:tab w:val="left" w:pos="795"/>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산세리프" w:eastAsia="한양신명조"/>
      <w:color w:val="000000"/>
    </w:rPr>
  </w:style>
  <w:style w:type="paragraph" w:customStyle="1" w:styleId="-10">
    <w:name w:val="표-보통(크10)"/>
    <w:uiPriority w:val="2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textAlignment w:val="baseline"/>
    </w:pPr>
    <w:rPr>
      <w:rFonts w:ascii="함초롬바탕" w:eastAsia="함초롬바탕"/>
      <w:color w:val="000000"/>
      <w:shd w:val="clear" w:color="000000" w:fill="auto"/>
    </w:rPr>
  </w:style>
  <w:style w:type="paragraph" w:customStyle="1" w:styleId="ab">
    <w:name w:val="※"/>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before="40" w:after="20" w:line="384" w:lineRule="auto"/>
      <w:ind w:left="1169" w:hanging="369"/>
      <w:textAlignment w:val="center"/>
    </w:pPr>
    <w:rPr>
      <w:rFonts w:ascii="한양중고딕" w:eastAsia="한양중고딕"/>
      <w:color w:val="000000"/>
      <w:sz w:val="26"/>
      <w:shd w:val="clear" w:color="000000" w:fill="auto"/>
    </w:rPr>
  </w:style>
  <w:style w:type="paragraph" w:customStyle="1" w:styleId="ac">
    <w:name w:val="타이틀"/>
    <w:uiPriority w:val="3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양재튼튼체B" w:eastAsia="양재튼튼체B"/>
      <w:color w:val="000000"/>
      <w:spacing w:val="-4"/>
      <w:sz w:val="40"/>
    </w:rPr>
  </w:style>
  <w:style w:type="paragraph" w:customStyle="1" w:styleId="11">
    <w:name w:val="1)내용"/>
    <w:uiPriority w:val="3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hanging="200"/>
      <w:textAlignment w:val="baseline"/>
    </w:pPr>
    <w:rPr>
      <w:rFonts w:ascii="함초롬바탕" w:eastAsia="함초롬바탕"/>
      <w:color w:val="000000"/>
      <w:sz w:val="22"/>
    </w:rPr>
  </w:style>
  <w:style w:type="paragraph" w:customStyle="1" w:styleId="-100">
    <w:name w:val="표-가로제목(10)"/>
    <w:uiPriority w:val="3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rPr>
  </w:style>
  <w:style w:type="paragraph" w:customStyle="1" w:styleId="-101">
    <w:name w:val="표-세로제목(10)"/>
    <w:uiPriority w:val="3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한컴 백제 M" w:eastAsia="한컴 백제 M"/>
      <w:color w:val="000000"/>
    </w:rPr>
  </w:style>
  <w:style w:type="paragraph" w:customStyle="1" w:styleId="-102">
    <w:name w:val="표-내어(크10)"/>
    <w:uiPriority w:val="3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100" w:hanging="100"/>
      <w:textAlignment w:val="baseline"/>
    </w:pPr>
    <w:rPr>
      <w:rFonts w:ascii="함초롬바탕" w:eastAsia="함초롬바탕"/>
      <w:color w:val="000000"/>
    </w:rPr>
  </w:style>
  <w:style w:type="paragraph" w:customStyle="1" w:styleId="-103">
    <w:name w:val="표-가운데(크10)"/>
    <w:uiPriority w:val="35"/>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
    <w:name w:val="표-가로제목"/>
    <w:uiPriority w:val="3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sz w:val="22"/>
    </w:rPr>
  </w:style>
  <w:style w:type="paragraph" w:customStyle="1" w:styleId="xl66">
    <w:name w:val="xl66"/>
    <w:uiPriority w:val="3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right"/>
      <w:textAlignment w:val="center"/>
    </w:pPr>
    <w:rPr>
      <w:rFonts w:ascii="\0022gulim\,Verdana\0022" w:eastAsia="\0022gulim\,Verdana\0022"/>
      <w:color w:val="000000"/>
      <w:sz w:val="18"/>
    </w:rPr>
  </w:style>
  <w:style w:type="paragraph" w:customStyle="1" w:styleId="50">
    <w:name w:val="바탕글 사본5"/>
    <w:uiPriority w:val="3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Batang" w:eastAsia="Batang"/>
      <w:color w:val="000000"/>
    </w:rPr>
  </w:style>
  <w:style w:type="paragraph" w:customStyle="1" w:styleId="12">
    <w:name w:val="1. 제목"/>
    <w:uiPriority w:val="3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100" w:after="60" w:line="480" w:lineRule="auto"/>
      <w:ind w:left="160"/>
      <w:textAlignment w:val="baseline"/>
    </w:pPr>
    <w:rPr>
      <w:rFonts w:ascii="-윤고딕130" w:eastAsia="-윤고딕130"/>
      <w:color w:val="000000"/>
      <w:spacing w:val="-5"/>
      <w:w w:val="95"/>
      <w:sz w:val="24"/>
    </w:rPr>
  </w:style>
  <w:style w:type="paragraph" w:customStyle="1" w:styleId="13">
    <w:name w:val="1"/>
    <w:uiPriority w:val="4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HY울릉도M" w:eastAsia="HY울릉도M"/>
      <w:color w:val="000000"/>
      <w:sz w:val="30"/>
    </w:rPr>
  </w:style>
  <w:style w:type="paragraph" w:customStyle="1" w:styleId="-104">
    <w:name w:val="표-가운데(크10"/>
    <w:aliases w:val="줄130)"/>
    <w:uiPriority w:val="41"/>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21">
    <w:name w:val="바탕글 사본2"/>
    <w:uiPriority w:val="42"/>
    <w:pPr>
      <w:widowControl w:val="0"/>
      <w:pBdr>
        <w:top w:val="none" w:sz="2" w:space="0" w:color="000000"/>
        <w:left w:val="none" w:sz="2" w:space="0" w:color="000000"/>
        <w:bottom w:val="none" w:sz="2" w:space="0" w:color="000000"/>
        <w:right w:val="none" w:sz="2" w:space="0" w:color="000000"/>
      </w:pBdr>
      <w:tabs>
        <w:tab w:val="left" w:pos="0"/>
        <w:tab w:val="left" w:pos="0"/>
        <w:tab w:val="left" w:pos="0"/>
        <w:tab w:val="left" w:pos="0"/>
        <w:tab w:val="left" w:pos="0"/>
        <w:tab w:val="left" w:pos="0"/>
        <w:tab w:val="left" w:pos="0"/>
        <w:tab w:val="left" w:pos="0"/>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4">
    <w:name w:val="바탕글 사본1"/>
    <w:uiPriority w:val="43"/>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23">
    <w:name w:val="##123(네모)(새싹)"/>
    <w:uiPriority w:val="44"/>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before="200" w:after="80" w:line="432" w:lineRule="auto"/>
      <w:textAlignment w:val="center"/>
    </w:pPr>
    <w:rPr>
      <w:rFonts w:ascii="나눔고딕 Bold" w:eastAsia="나눔고딕 Bold"/>
      <w:color w:val="0D3388"/>
      <w:spacing w:val="-3"/>
      <w:w w:val="96"/>
      <w:sz w:val="26"/>
      <w:shd w:val="clear" w:color="000000" w:fill="auto"/>
    </w:rPr>
  </w:style>
  <w:style w:type="paragraph" w:customStyle="1" w:styleId="xl67">
    <w:name w:val="xl67"/>
    <w:uiPriority w:val="4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한컴바탕" w:eastAsia="한컴바탕"/>
      <w:color w:val="000000"/>
      <w:sz w:val="22"/>
    </w:rPr>
  </w:style>
  <w:style w:type="paragraph" w:customStyle="1" w:styleId="xl68">
    <w:name w:val="xl68"/>
    <w:uiPriority w:val="4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Malgun Gothic" w:eastAsia="Malgun Gothic"/>
      <w:color w:val="000000"/>
      <w:sz w:val="22"/>
    </w:rPr>
  </w:style>
  <w:style w:type="paragraph" w:customStyle="1" w:styleId="I">
    <w:name w:val="I.   (장)"/>
    <w:uiPriority w:val="47"/>
    <w:pPr>
      <w:widowControl w:val="0"/>
      <w:pBdr>
        <w:top w:val="none" w:sz="2" w:space="0" w:color="000000"/>
        <w:left w:val="none" w:sz="2" w:space="0" w:color="000000"/>
        <w:bottom w:val="none" w:sz="2" w:space="0" w:color="000000"/>
        <w:right w:val="none" w:sz="2" w:space="0" w:color="000000"/>
      </w:pBdr>
      <w:autoSpaceDE w:val="0"/>
      <w:autoSpaceDN w:val="0"/>
      <w:snapToGrid w:val="0"/>
      <w:spacing w:before="760" w:after="760" w:line="456" w:lineRule="auto"/>
      <w:jc w:val="center"/>
      <w:textAlignment w:val="baseline"/>
    </w:pPr>
    <w:rPr>
      <w:rFonts w:ascii="HCI Poppy" w:eastAsia="휴먼명조"/>
      <w:b/>
      <w:color w:val="000000"/>
      <w:sz w:val="30"/>
    </w:rPr>
  </w:style>
  <w:style w:type="paragraph" w:styleId="Header">
    <w:name w:val="header"/>
    <w:basedOn w:val="Normal"/>
    <w:link w:val="HeaderChar"/>
    <w:uiPriority w:val="99"/>
    <w:unhideWhenUsed/>
    <w:rsid w:val="005011E2"/>
    <w:pPr>
      <w:tabs>
        <w:tab w:val="center" w:pos="4513"/>
        <w:tab w:val="right" w:pos="9026"/>
      </w:tabs>
      <w:snapToGrid w:val="0"/>
    </w:pPr>
  </w:style>
  <w:style w:type="character" w:customStyle="1" w:styleId="HeaderChar">
    <w:name w:val="Header Char"/>
    <w:basedOn w:val="DefaultParagraphFont"/>
    <w:link w:val="Header"/>
    <w:uiPriority w:val="99"/>
    <w:rsid w:val="005011E2"/>
  </w:style>
  <w:style w:type="paragraph" w:styleId="Footer">
    <w:name w:val="footer"/>
    <w:basedOn w:val="Normal"/>
    <w:link w:val="FooterChar"/>
    <w:uiPriority w:val="99"/>
    <w:unhideWhenUsed/>
    <w:rsid w:val="005011E2"/>
    <w:pPr>
      <w:tabs>
        <w:tab w:val="center" w:pos="4513"/>
        <w:tab w:val="right" w:pos="9026"/>
      </w:tabs>
      <w:snapToGrid w:val="0"/>
    </w:pPr>
  </w:style>
  <w:style w:type="character" w:customStyle="1" w:styleId="FooterChar">
    <w:name w:val="Footer Char"/>
    <w:basedOn w:val="DefaultParagraphFont"/>
    <w:link w:val="Footer"/>
    <w:uiPriority w:val="99"/>
    <w:rsid w:val="005011E2"/>
  </w:style>
  <w:style w:type="paragraph" w:styleId="ListParagraph">
    <w:name w:val="List Paragraph"/>
    <w:basedOn w:val="Normal"/>
    <w:uiPriority w:val="34"/>
    <w:qFormat/>
    <w:rsid w:val="00781017"/>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3453</Characters>
  <Application>Microsoft Office Word</Application>
  <DocSecurity>4</DocSecurity>
  <Lines>28</Lines>
  <Paragraphs>8</Paragraphs>
  <ScaleCrop>false</ScaleCrop>
  <HeadingPairs>
    <vt:vector size="2" baseType="variant">
      <vt:variant>
        <vt:lpstr>제목</vt:lpstr>
      </vt:variant>
      <vt:variant>
        <vt:i4>1</vt:i4>
      </vt:variant>
    </vt:vector>
  </HeadingPairs>
  <TitlesOfParts>
    <vt:vector size="1" baseType="lpstr">
      <vt:lpstr>부록1</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부록1</dc:title>
  <dc:creator>PC</dc:creator>
  <cp:lastModifiedBy>Administrator</cp:lastModifiedBy>
  <cp:revision>2</cp:revision>
  <dcterms:created xsi:type="dcterms:W3CDTF">2024-07-03T03:27:00Z</dcterms:created>
  <dcterms:modified xsi:type="dcterms:W3CDTF">2024-07-03T03:27:00Z</dcterms:modified>
  <cp:version>0501.0001.01</cp:version>
</cp:coreProperties>
</file>